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54C52" w14:textId="77777777" w:rsidR="00BF1B95" w:rsidRPr="00C72E76" w:rsidRDefault="00BF1B95" w:rsidP="006154C3"/>
    <w:p w14:paraId="4F9DCCD1" w14:textId="77777777" w:rsidR="00BF1B95" w:rsidRPr="00C72E76" w:rsidRDefault="00BF1B95" w:rsidP="006154C3">
      <w:pPr>
        <w:pStyle w:val="En-tte"/>
      </w:pPr>
    </w:p>
    <w:p w14:paraId="73C73E65" w14:textId="77777777" w:rsidR="00BF1B95" w:rsidRPr="00C72E76" w:rsidRDefault="00BF1B95" w:rsidP="006154C3"/>
    <w:p w14:paraId="3DB1AC0B" w14:textId="77777777" w:rsidR="00BF1B95" w:rsidRPr="00C72E76" w:rsidRDefault="00BF1B95" w:rsidP="006154C3"/>
    <w:p w14:paraId="6421E581" w14:textId="77777777" w:rsidR="00BF1B95" w:rsidRPr="00C72E76" w:rsidRDefault="00BF1B95" w:rsidP="006154C3"/>
    <w:p w14:paraId="036E78F5" w14:textId="0283953D" w:rsidR="00BF1B95" w:rsidRPr="00C72E76" w:rsidRDefault="00304093" w:rsidP="00304093">
      <w:pPr>
        <w:pStyle w:val="Titre"/>
      </w:pPr>
      <w:bookmarkStart w:id="0" w:name="_Toc296605318"/>
      <w:bookmarkStart w:id="1" w:name="_Toc309570860"/>
      <w:bookmarkStart w:id="2" w:name="_Toc310512025"/>
      <w:bookmarkStart w:id="3" w:name="_Toc310512241"/>
      <w:bookmarkStart w:id="4" w:name="_Toc275432411"/>
      <w:bookmarkStart w:id="5" w:name="_Toc275432603"/>
      <w:r w:rsidRPr="00C72E76">
        <w:t>Modèle de CONTRAT TYPE</w:t>
      </w:r>
      <w:r w:rsidRPr="00C72E76">
        <w:br/>
      </w:r>
      <w:r w:rsidR="00BF1B95" w:rsidRPr="00C72E76">
        <w:t xml:space="preserve">d’approvisionnement </w:t>
      </w:r>
      <w:r w:rsidR="00877D58" w:rsidRPr="00C72E76">
        <w:t xml:space="preserve">des installations Bois-Energie en </w:t>
      </w:r>
      <w:r w:rsidR="00BF1B95" w:rsidRPr="00C72E76">
        <w:t>combustible biomasse</w:t>
      </w:r>
      <w:bookmarkEnd w:id="0"/>
      <w:bookmarkEnd w:id="1"/>
      <w:bookmarkEnd w:id="2"/>
      <w:bookmarkEnd w:id="3"/>
      <w:r w:rsidR="00BF1B95" w:rsidRPr="00C72E76">
        <w:t xml:space="preserve"> </w:t>
      </w:r>
      <w:bookmarkEnd w:id="4"/>
      <w:bookmarkEnd w:id="5"/>
    </w:p>
    <w:p w14:paraId="4023027B" w14:textId="77777777" w:rsidR="00BF1B95" w:rsidRPr="00C72E76" w:rsidRDefault="00BF1B95" w:rsidP="006154C3"/>
    <w:p w14:paraId="1A22FA5C" w14:textId="77777777" w:rsidR="00BF1B95" w:rsidRPr="00C72E76" w:rsidRDefault="00BF1B95" w:rsidP="006154C3">
      <w:pPr>
        <w:pStyle w:val="Normal2"/>
        <w:rPr>
          <w:rFonts w:eastAsia="Times"/>
        </w:rPr>
      </w:pPr>
    </w:p>
    <w:p w14:paraId="4AEB4E73" w14:textId="77777777" w:rsidR="00BF1B95" w:rsidRPr="00C72E76" w:rsidRDefault="00BF1B95" w:rsidP="006154C3"/>
    <w:p w14:paraId="402D6001" w14:textId="77777777" w:rsidR="00BF1B95" w:rsidRPr="00C72E76" w:rsidRDefault="00BF1B95" w:rsidP="006154C3"/>
    <w:p w14:paraId="27C8D21E" w14:textId="77777777" w:rsidR="00BF1B95" w:rsidRPr="00C72E76" w:rsidRDefault="00BF1B95" w:rsidP="006154C3"/>
    <w:p w14:paraId="5E3194E0" w14:textId="7431AD00" w:rsidR="00BF1B95" w:rsidRPr="00C72E76" w:rsidRDefault="00290299" w:rsidP="006154C3">
      <w:r w:rsidRPr="005E3487">
        <w:rPr>
          <w:noProof/>
        </w:rPr>
        <mc:AlternateContent>
          <mc:Choice Requires="wps">
            <w:drawing>
              <wp:anchor distT="0" distB="0" distL="114300" distR="114300" simplePos="0" relativeHeight="251657728" behindDoc="0" locked="0" layoutInCell="1" allowOverlap="1" wp14:anchorId="7507FA84" wp14:editId="238E324A">
                <wp:simplePos x="0" y="0"/>
                <wp:positionH relativeFrom="column">
                  <wp:posOffset>-167005</wp:posOffset>
                </wp:positionH>
                <wp:positionV relativeFrom="paragraph">
                  <wp:posOffset>71755</wp:posOffset>
                </wp:positionV>
                <wp:extent cx="6286500" cy="4629150"/>
                <wp:effectExtent l="0" t="0" r="19050" b="1905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629150"/>
                        </a:xfrm>
                        <a:prstGeom prst="rect">
                          <a:avLst/>
                        </a:prstGeom>
                        <a:solidFill>
                          <a:srgbClr val="FFFFFF"/>
                        </a:solidFill>
                        <a:ln w="9525">
                          <a:solidFill>
                            <a:srgbClr val="000000"/>
                          </a:solidFill>
                          <a:miter lim="800000"/>
                          <a:headEnd/>
                          <a:tailEnd/>
                        </a:ln>
                      </wps:spPr>
                      <wps:txbx>
                        <w:txbxContent>
                          <w:p w14:paraId="2ABBDB31" w14:textId="77777777" w:rsidR="00D14F38" w:rsidRPr="007316BC" w:rsidRDefault="00D14F38" w:rsidP="006154C3">
                            <w:pPr>
                              <w:rPr>
                                <w:b/>
                              </w:rPr>
                            </w:pPr>
                            <w:r w:rsidRPr="007316BC">
                              <w:rPr>
                                <w:b/>
                              </w:rPr>
                              <w:t>Résumé</w:t>
                            </w:r>
                          </w:p>
                          <w:p w14:paraId="03D4A8AB" w14:textId="77777777" w:rsidR="00D14F38" w:rsidRDefault="00D14F38" w:rsidP="006154C3">
                            <w:r>
                              <w:t>Le modèle de Contrat type d’approvisionnement de combustible biomasse établi par le CIBE en 2008 a été complétement revu pour tenir compte des dernières évolutions et proposer un modèle plus  adapté aux petites puissances inférieures à 2MW.</w:t>
                            </w:r>
                          </w:p>
                          <w:p w14:paraId="10574EA3" w14:textId="77777777" w:rsidR="00D14F38" w:rsidRDefault="00D14F38" w:rsidP="006154C3">
                            <w:r>
                              <w:t>Ce modèle reprend notamment les formules d’indexation issues des travaux du CIBE, le lecteur est invité à reprendre la note du CIBE correspondante pour toute précision complémentaire</w:t>
                            </w:r>
                          </w:p>
                          <w:p w14:paraId="4540BB0C" w14:textId="77777777" w:rsidR="00D14F38" w:rsidRDefault="00D14F38" w:rsidP="006154C3"/>
                          <w:p w14:paraId="5F5496FF" w14:textId="60774635" w:rsidR="00D14F38" w:rsidRDefault="00D14F38" w:rsidP="006154C3">
                            <w:r w:rsidRPr="007316BC">
                              <w:rPr>
                                <w:b/>
                              </w:rPr>
                              <w:t>Recommandations :</w:t>
                            </w:r>
                            <w:r>
                              <w:t xml:space="preserve"> Les structures d’animation locales peuvent aider les professionnels dans la rédaction des contrats d’approvisionnement. La liste est accessible sur le site du CIBE </w:t>
                            </w:r>
                            <w:hyperlink r:id="rId7" w:history="1">
                              <w:r w:rsidRPr="0093037B">
                                <w:rPr>
                                  <w:rStyle w:val="Lienhypertexte"/>
                                </w:rPr>
                                <w:t>www.cibe.fr</w:t>
                              </w:r>
                            </w:hyperlink>
                          </w:p>
                          <w:p w14:paraId="02C454B0" w14:textId="77777777" w:rsidR="00D14F38" w:rsidRDefault="00D14F38" w:rsidP="006154C3"/>
                          <w:p w14:paraId="5ACD4CA6" w14:textId="0FC30B3E" w:rsidR="00D14F38" w:rsidRDefault="00D14F38" w:rsidP="006154C3">
                            <w:r w:rsidRPr="009C577C">
                              <w:rPr>
                                <w:b/>
                              </w:rPr>
                              <w:t>Légendes des surlignages </w:t>
                            </w:r>
                            <w:r>
                              <w:t xml:space="preserve">: </w:t>
                            </w:r>
                            <w:r w:rsidRPr="00CA465A">
                              <w:rPr>
                                <w:highlight w:val="lightGray"/>
                              </w:rPr>
                              <w:t>en grisé</w:t>
                            </w:r>
                            <w:r>
                              <w:t xml:space="preserve"> les éléments à renseigner, </w:t>
                            </w:r>
                            <w:r w:rsidRPr="00CA465A">
                              <w:rPr>
                                <w:highlight w:val="cyan"/>
                              </w:rPr>
                              <w:t>en bleu</w:t>
                            </w:r>
                            <w:r>
                              <w:t xml:space="preserve"> les demandes spécifiques des installations bénéficiant d’un soutien de l’ADEME.</w:t>
                            </w:r>
                          </w:p>
                          <w:p w14:paraId="235DD331" w14:textId="77777777" w:rsidR="00D14F38" w:rsidRDefault="00D14F38" w:rsidP="006154C3"/>
                          <w:p w14:paraId="617BCF0C" w14:textId="01E694A3" w:rsidR="00D14F38" w:rsidRPr="007316BC" w:rsidRDefault="00D14F38" w:rsidP="006154C3">
                            <w:pPr>
                              <w:rPr>
                                <w:b/>
                              </w:rPr>
                            </w:pPr>
                            <w:r w:rsidRPr="00F00D35">
                              <w:rPr>
                                <w:b/>
                              </w:rPr>
                              <w:t>Groupe de travail </w:t>
                            </w:r>
                            <w:r>
                              <w:rPr>
                                <w:b/>
                              </w:rPr>
                              <w:t xml:space="preserve">et Contributions </w:t>
                            </w:r>
                            <w:r w:rsidRPr="00F00D35">
                              <w:rPr>
                                <w:b/>
                              </w:rPr>
                              <w:t>:</w:t>
                            </w:r>
                            <w:r>
                              <w:rPr>
                                <w:b/>
                              </w:rPr>
                              <w:t xml:space="preserve"> </w:t>
                            </w:r>
                          </w:p>
                          <w:p w14:paraId="007084A2" w14:textId="7F1BBEF3" w:rsidR="00D14F38" w:rsidRDefault="00D14F38" w:rsidP="0022744B">
                            <w:pPr>
                              <w:rPr>
                                <w:rFonts w:ascii="Times New Roman" w:hAnsi="Times New Roman"/>
                                <w:szCs w:val="24"/>
                              </w:rPr>
                            </w:pPr>
                            <w:r w:rsidRPr="0022744B">
                              <w:rPr>
                                <w:rFonts w:ascii="Times New Roman" w:hAnsi="Times New Roman"/>
                                <w:szCs w:val="24"/>
                              </w:rPr>
                              <w:t>ABIBO</w:t>
                            </w:r>
                            <w:r>
                              <w:rPr>
                                <w:rFonts w:ascii="Times New Roman" w:hAnsi="Times New Roman"/>
                                <w:szCs w:val="24"/>
                              </w:rPr>
                              <w:t xml:space="preserve">IS-Nathalie BRAC DE LA PERRIERE / </w:t>
                            </w:r>
                            <w:proofErr w:type="spellStart"/>
                            <w:r w:rsidRPr="0022744B">
                              <w:rPr>
                                <w:rFonts w:ascii="Times New Roman" w:hAnsi="Times New Roman"/>
                                <w:szCs w:val="24"/>
                              </w:rPr>
                              <w:t>Atlanbois</w:t>
                            </w:r>
                            <w:proofErr w:type="spellEnd"/>
                            <w:r w:rsidRPr="0022744B">
                              <w:rPr>
                                <w:rFonts w:ascii="Times New Roman" w:hAnsi="Times New Roman"/>
                                <w:szCs w:val="24"/>
                              </w:rPr>
                              <w:t xml:space="preserve">-Philippe </w:t>
                            </w:r>
                            <w:r>
                              <w:rPr>
                                <w:rFonts w:ascii="Times New Roman" w:hAnsi="Times New Roman"/>
                                <w:szCs w:val="24"/>
                              </w:rPr>
                              <w:t xml:space="preserve">BESSEAU / </w:t>
                            </w:r>
                            <w:r w:rsidRPr="0022744B">
                              <w:rPr>
                                <w:rFonts w:ascii="Times New Roman" w:hAnsi="Times New Roman"/>
                                <w:szCs w:val="24"/>
                              </w:rPr>
                              <w:t>BE66-Grégory ZABALA</w:t>
                            </w:r>
                            <w:r>
                              <w:rPr>
                                <w:rFonts w:ascii="Times New Roman" w:hAnsi="Times New Roman"/>
                                <w:szCs w:val="24"/>
                              </w:rPr>
                              <w:t xml:space="preserve"> / </w:t>
                            </w:r>
                            <w:r w:rsidRPr="0022744B">
                              <w:rPr>
                                <w:rFonts w:ascii="Times New Roman" w:hAnsi="Times New Roman"/>
                                <w:szCs w:val="24"/>
                              </w:rPr>
                              <w:t>boisenergie15-Annick FABBI</w:t>
                            </w:r>
                            <w:r>
                              <w:rPr>
                                <w:rFonts w:ascii="Times New Roman" w:hAnsi="Times New Roman"/>
                                <w:szCs w:val="24"/>
                              </w:rPr>
                              <w:t xml:space="preserve"> / </w:t>
                            </w:r>
                            <w:r w:rsidRPr="0022744B">
                              <w:rPr>
                                <w:rFonts w:ascii="Times New Roman" w:hAnsi="Times New Roman"/>
                                <w:szCs w:val="24"/>
                              </w:rPr>
                              <w:t>CIBE-Clarisse FISCHER</w:t>
                            </w:r>
                            <w:r>
                              <w:rPr>
                                <w:rFonts w:ascii="Times New Roman" w:hAnsi="Times New Roman"/>
                                <w:szCs w:val="24"/>
                              </w:rPr>
                              <w:t xml:space="preserve"> / </w:t>
                            </w:r>
                            <w:r w:rsidRPr="0022744B">
                              <w:rPr>
                                <w:rFonts w:ascii="Times New Roman" w:hAnsi="Times New Roman"/>
                                <w:szCs w:val="24"/>
                              </w:rPr>
                              <w:t>CRPF Aquitaine-Henri HUSSON</w:t>
                            </w:r>
                            <w:r>
                              <w:rPr>
                                <w:rFonts w:ascii="Times New Roman" w:hAnsi="Times New Roman"/>
                                <w:szCs w:val="24"/>
                              </w:rPr>
                              <w:t xml:space="preserve"> / </w:t>
                            </w:r>
                            <w:r>
                              <w:rPr>
                                <w:rFonts w:eastAsia="Times New Roman"/>
                                <w:color w:val="000000"/>
                                <w:sz w:val="22"/>
                                <w:szCs w:val="22"/>
                              </w:rPr>
                              <w:t>DALKIA</w:t>
                            </w:r>
                            <w:r w:rsidRPr="002368FC">
                              <w:rPr>
                                <w:rFonts w:eastAsia="Times New Roman"/>
                                <w:color w:val="000000"/>
                                <w:sz w:val="22"/>
                                <w:szCs w:val="22"/>
                              </w:rPr>
                              <w:t xml:space="preserve"> -BEF-Bruno </w:t>
                            </w:r>
                            <w:r>
                              <w:rPr>
                                <w:rFonts w:eastAsia="Times New Roman"/>
                                <w:color w:val="000000"/>
                                <w:sz w:val="22"/>
                                <w:szCs w:val="22"/>
                              </w:rPr>
                              <w:t xml:space="preserve">GRANGE / EGA-François JOLICLERC / </w:t>
                            </w:r>
                            <w:r w:rsidRPr="0022744B">
                              <w:rPr>
                                <w:rFonts w:ascii="Times New Roman" w:hAnsi="Times New Roman"/>
                                <w:szCs w:val="24"/>
                              </w:rPr>
                              <w:t>E-on-Pierre DHORNE</w:t>
                            </w:r>
                            <w:r>
                              <w:rPr>
                                <w:rFonts w:ascii="Times New Roman" w:hAnsi="Times New Roman"/>
                                <w:szCs w:val="24"/>
                              </w:rPr>
                              <w:t xml:space="preserve"> / </w:t>
                            </w:r>
                            <w:r w:rsidRPr="0022744B">
                              <w:rPr>
                                <w:rFonts w:ascii="Times New Roman" w:hAnsi="Times New Roman"/>
                                <w:szCs w:val="24"/>
                              </w:rPr>
                              <w:t>FCBA-Ludovic GUINARD</w:t>
                            </w:r>
                            <w:r>
                              <w:rPr>
                                <w:rFonts w:ascii="Times New Roman" w:hAnsi="Times New Roman"/>
                                <w:szCs w:val="24"/>
                              </w:rPr>
                              <w:t xml:space="preserve"> / </w:t>
                            </w:r>
                            <w:r w:rsidRPr="0022744B">
                              <w:rPr>
                                <w:rFonts w:ascii="Times New Roman" w:hAnsi="Times New Roman"/>
                                <w:szCs w:val="24"/>
                              </w:rPr>
                              <w:t xml:space="preserve">FER-Rémi </w:t>
                            </w:r>
                            <w:proofErr w:type="spellStart"/>
                            <w:r w:rsidRPr="0022744B">
                              <w:rPr>
                                <w:rFonts w:ascii="Times New Roman" w:hAnsi="Times New Roman"/>
                                <w:szCs w:val="24"/>
                              </w:rPr>
                              <w:t>Grovel</w:t>
                            </w:r>
                            <w:proofErr w:type="spellEnd"/>
                            <w:r>
                              <w:rPr>
                                <w:rFonts w:ascii="Times New Roman" w:hAnsi="Times New Roman"/>
                                <w:szCs w:val="24"/>
                              </w:rPr>
                              <w:t xml:space="preserve"> / </w:t>
                            </w:r>
                            <w:proofErr w:type="spellStart"/>
                            <w:r w:rsidRPr="0022744B">
                              <w:rPr>
                                <w:rFonts w:ascii="Times New Roman" w:hAnsi="Times New Roman"/>
                                <w:szCs w:val="24"/>
                              </w:rPr>
                              <w:t>Fibois</w:t>
                            </w:r>
                            <w:proofErr w:type="spellEnd"/>
                            <w:r w:rsidRPr="0022744B">
                              <w:rPr>
                                <w:rFonts w:ascii="Times New Roman" w:hAnsi="Times New Roman"/>
                                <w:szCs w:val="24"/>
                              </w:rPr>
                              <w:t xml:space="preserve"> 07-26-Mathieu PETIT</w:t>
                            </w:r>
                            <w:r>
                              <w:rPr>
                                <w:rFonts w:ascii="Times New Roman" w:hAnsi="Times New Roman"/>
                                <w:szCs w:val="24"/>
                              </w:rPr>
                              <w:t xml:space="preserve"> / </w:t>
                            </w:r>
                            <w:r w:rsidRPr="0022744B">
                              <w:rPr>
                                <w:rFonts w:ascii="Times New Roman" w:hAnsi="Times New Roman"/>
                                <w:szCs w:val="24"/>
                              </w:rPr>
                              <w:t>IDEX Energie-Xavier COLLIN</w:t>
                            </w:r>
                            <w:r>
                              <w:rPr>
                                <w:rFonts w:ascii="Times New Roman" w:hAnsi="Times New Roman"/>
                                <w:szCs w:val="24"/>
                              </w:rPr>
                              <w:t xml:space="preserve"> / </w:t>
                            </w:r>
                            <w:proofErr w:type="spellStart"/>
                            <w:r w:rsidRPr="0022744B">
                              <w:rPr>
                                <w:rFonts w:ascii="Times New Roman" w:hAnsi="Times New Roman"/>
                                <w:szCs w:val="24"/>
                              </w:rPr>
                              <w:t>Neoen</w:t>
                            </w:r>
                            <w:proofErr w:type="spellEnd"/>
                            <w:r w:rsidRPr="0022744B">
                              <w:rPr>
                                <w:rFonts w:ascii="Times New Roman" w:hAnsi="Times New Roman"/>
                                <w:szCs w:val="24"/>
                              </w:rPr>
                              <w:t>-Jacques PROY</w:t>
                            </w:r>
                            <w:r>
                              <w:rPr>
                                <w:rFonts w:ascii="Times New Roman" w:hAnsi="Times New Roman"/>
                                <w:szCs w:val="24"/>
                              </w:rPr>
                              <w:t xml:space="preserve"> / </w:t>
                            </w:r>
                            <w:r w:rsidRPr="0022744B">
                              <w:rPr>
                                <w:rFonts w:ascii="Times New Roman" w:hAnsi="Times New Roman"/>
                                <w:szCs w:val="24"/>
                              </w:rPr>
                              <w:t xml:space="preserve">Véolia-Nicolas </w:t>
                            </w:r>
                            <w:r>
                              <w:rPr>
                                <w:rFonts w:ascii="Times New Roman" w:hAnsi="Times New Roman"/>
                                <w:szCs w:val="24"/>
                              </w:rPr>
                              <w:t>CHENE et Louis de REBOUL</w:t>
                            </w:r>
                          </w:p>
                          <w:p w14:paraId="779CDDEA" w14:textId="77777777" w:rsidR="00D14F38" w:rsidRDefault="00D14F38" w:rsidP="006154C3"/>
                          <w:p w14:paraId="57FA5A83" w14:textId="7D9DAF73" w:rsidR="00D14F38" w:rsidRPr="0022744B" w:rsidRDefault="00D14F38" w:rsidP="006154C3">
                            <w:pPr>
                              <w:rPr>
                                <w:sz w:val="22"/>
                              </w:rPr>
                            </w:pPr>
                            <w:r w:rsidRPr="0022744B">
                              <w:rPr>
                                <w:sz w:val="22"/>
                              </w:rPr>
                              <w:t>Document produit par la Commission APR</w:t>
                            </w:r>
                          </w:p>
                          <w:p w14:paraId="3A6F2663" w14:textId="2560DA39" w:rsidR="00D14F38" w:rsidRPr="0022744B" w:rsidRDefault="00D14F38" w:rsidP="006154C3">
                            <w:pPr>
                              <w:rPr>
                                <w:sz w:val="22"/>
                              </w:rPr>
                            </w:pPr>
                            <w:r w:rsidRPr="0022744B">
                              <w:rPr>
                                <w:b/>
                                <w:sz w:val="22"/>
                              </w:rPr>
                              <w:t>Rédacteur</w:t>
                            </w:r>
                            <w:r w:rsidRPr="0022744B">
                              <w:rPr>
                                <w:sz w:val="22"/>
                              </w:rPr>
                              <w:t xml:space="preserve"> : Collectif, membres de la Commission </w:t>
                            </w:r>
                          </w:p>
                          <w:p w14:paraId="552072CA" w14:textId="77777777" w:rsidR="00D14F38" w:rsidRPr="0022744B" w:rsidRDefault="00D14F38" w:rsidP="006154C3">
                            <w:pPr>
                              <w:rPr>
                                <w:sz w:val="22"/>
                              </w:rPr>
                            </w:pPr>
                            <w:r w:rsidRPr="0022744B">
                              <w:rPr>
                                <w:sz w:val="22"/>
                              </w:rPr>
                              <w:t>Date de première émission : 18 juin 2008</w:t>
                            </w:r>
                          </w:p>
                          <w:p w14:paraId="58E08C84" w14:textId="77777777" w:rsidR="00D14F38" w:rsidRPr="0022744B" w:rsidRDefault="00D14F38" w:rsidP="006154C3">
                            <w:pPr>
                              <w:rPr>
                                <w:sz w:val="22"/>
                              </w:rPr>
                            </w:pPr>
                            <w:r w:rsidRPr="0022744B">
                              <w:rPr>
                                <w:sz w:val="22"/>
                              </w:rPr>
                              <w:t>Date de la présente version : 23 juin 2015</w:t>
                            </w:r>
                          </w:p>
                          <w:p w14:paraId="397B9BB0" w14:textId="3480CA04" w:rsidR="00D14F38" w:rsidRPr="0022744B" w:rsidRDefault="00D14F38" w:rsidP="006154C3">
                            <w:pPr>
                              <w:rPr>
                                <w:sz w:val="22"/>
                              </w:rPr>
                            </w:pPr>
                            <w:r w:rsidRPr="0022744B">
                              <w:rPr>
                                <w:b/>
                                <w:sz w:val="22"/>
                              </w:rPr>
                              <w:t>Référence</w:t>
                            </w:r>
                            <w:r w:rsidRPr="0022744B">
                              <w:rPr>
                                <w:sz w:val="22"/>
                              </w:rPr>
                              <w:t xml:space="preserve"> : </w:t>
                            </w:r>
                            <w:r w:rsidRPr="009638FF">
                              <w:rPr>
                                <w:rFonts w:cs="Arial"/>
                                <w:bCs/>
                                <w:i/>
                                <w:iCs/>
                                <w:sz w:val="22"/>
                              </w:rPr>
                              <w:t>2015-A</w:t>
                            </w:r>
                            <w:r w:rsidR="00B95AEE">
                              <w:rPr>
                                <w:rFonts w:cs="Arial"/>
                                <w:bCs/>
                                <w:i/>
                                <w:iCs/>
                                <w:sz w:val="22"/>
                              </w:rPr>
                              <w:t>P</w:t>
                            </w:r>
                            <w:r w:rsidR="00B7455F">
                              <w:rPr>
                                <w:rFonts w:cs="Arial"/>
                                <w:bCs/>
                                <w:i/>
                                <w:iCs/>
                                <w:sz w:val="22"/>
                              </w:rPr>
                              <w:t>R-</w:t>
                            </w:r>
                            <w:bookmarkStart w:id="6" w:name="_GoBack"/>
                            <w:bookmarkEnd w:id="6"/>
                            <w:r w:rsidRPr="009638FF">
                              <w:rPr>
                                <w:rFonts w:cs="Arial"/>
                                <w:bCs/>
                                <w:i/>
                                <w:iCs/>
                                <w:sz w:val="2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7FA84" id="_x0000_t202" coordsize="21600,21600" o:spt="202" path="m,l,21600r21600,l21600,xe">
                <v:stroke joinstyle="miter"/>
                <v:path gradientshapeok="t" o:connecttype="rect"/>
              </v:shapetype>
              <v:shape id="Text Box 15" o:spid="_x0000_s1026" type="#_x0000_t202" style="position:absolute;left:0;text-align:left;margin-left:-13.15pt;margin-top:5.65pt;width:495pt;height:3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">
                <v:textbox>
                  <w:txbxContent>
                    <w:p w14:paraId="2ABBDB31" w14:textId="77777777" w:rsidR="00D14F38" w:rsidRPr="007316BC" w:rsidRDefault="00D14F38" w:rsidP="006154C3">
                      <w:pPr>
                        <w:rPr>
                          <w:b/>
                        </w:rPr>
                      </w:pPr>
                      <w:r w:rsidRPr="007316BC">
                        <w:rPr>
                          <w:b/>
                        </w:rPr>
                        <w:t>Résumé</w:t>
                      </w:r>
                    </w:p>
                    <w:p w14:paraId="03D4A8AB" w14:textId="77777777" w:rsidR="00D14F38" w:rsidRDefault="00D14F38" w:rsidP="006154C3">
                      <w:r>
                        <w:t>Le modèle de Contrat type d’approvisionnement de combustible biomasse établi par le CIBE en 2008 a été complétement revu pour tenir compte des dernières évolutions et proposer un modèle plus  adapté aux petites puissances inférieures à 2MW.</w:t>
                      </w:r>
                    </w:p>
                    <w:p w14:paraId="10574EA3" w14:textId="77777777" w:rsidR="00D14F38" w:rsidRDefault="00D14F38" w:rsidP="006154C3">
                      <w:r>
                        <w:t>Ce modèle reprend notamment les formules d’indexation issues des travaux du CIBE, le lecteur est invité à reprendre la note du CIBE correspondante pour toute précision complémentaire</w:t>
                      </w:r>
                    </w:p>
                    <w:p w14:paraId="4540BB0C" w14:textId="77777777" w:rsidR="00D14F38" w:rsidRDefault="00D14F38" w:rsidP="006154C3"/>
                    <w:p w14:paraId="5F5496FF" w14:textId="60774635" w:rsidR="00D14F38" w:rsidRDefault="00D14F38" w:rsidP="006154C3">
                      <w:r w:rsidRPr="007316BC">
                        <w:rPr>
                          <w:b/>
                        </w:rPr>
                        <w:t>Recommandations :</w:t>
                      </w:r>
                      <w:r>
                        <w:t xml:space="preserve"> Les structures d’animation locales peuvent aider les professionnels dans la rédaction des contrats d’approvisionnement. La liste est accessible sur le site du CIBE </w:t>
                      </w:r>
                      <w:hyperlink r:id="rId8" w:history="1">
                        <w:r w:rsidRPr="0093037B">
                          <w:rPr>
                            <w:rStyle w:val="Lienhypertexte"/>
                          </w:rPr>
                          <w:t>www.cibe.fr</w:t>
                        </w:r>
                      </w:hyperlink>
                    </w:p>
                    <w:p w14:paraId="02C454B0" w14:textId="77777777" w:rsidR="00D14F38" w:rsidRDefault="00D14F38" w:rsidP="006154C3"/>
                    <w:p w14:paraId="5ACD4CA6" w14:textId="0FC30B3E" w:rsidR="00D14F38" w:rsidRDefault="00D14F38" w:rsidP="006154C3">
                      <w:r w:rsidRPr="009C577C">
                        <w:rPr>
                          <w:b/>
                        </w:rPr>
                        <w:t>Légendes des surlignages </w:t>
                      </w:r>
                      <w:r>
                        <w:t xml:space="preserve">: </w:t>
                      </w:r>
                      <w:r w:rsidRPr="00CA465A">
                        <w:rPr>
                          <w:highlight w:val="lightGray"/>
                        </w:rPr>
                        <w:t>en grisé</w:t>
                      </w:r>
                      <w:r>
                        <w:t xml:space="preserve"> les éléments à renseigner, </w:t>
                      </w:r>
                      <w:r w:rsidRPr="00CA465A">
                        <w:rPr>
                          <w:highlight w:val="cyan"/>
                        </w:rPr>
                        <w:t>en bleu</w:t>
                      </w:r>
                      <w:r>
                        <w:t xml:space="preserve"> les demandes spécifiques des installations bénéficiant d’un soutien de l’ADEME.</w:t>
                      </w:r>
                    </w:p>
                    <w:p w14:paraId="235DD331" w14:textId="77777777" w:rsidR="00D14F38" w:rsidRDefault="00D14F38" w:rsidP="006154C3"/>
                    <w:p w14:paraId="617BCF0C" w14:textId="01E694A3" w:rsidR="00D14F38" w:rsidRPr="007316BC" w:rsidRDefault="00D14F38" w:rsidP="006154C3">
                      <w:pPr>
                        <w:rPr>
                          <w:b/>
                        </w:rPr>
                      </w:pPr>
                      <w:r w:rsidRPr="00F00D35">
                        <w:rPr>
                          <w:b/>
                        </w:rPr>
                        <w:t>Groupe de travail </w:t>
                      </w:r>
                      <w:r>
                        <w:rPr>
                          <w:b/>
                        </w:rPr>
                        <w:t xml:space="preserve">et Contributions </w:t>
                      </w:r>
                      <w:r w:rsidRPr="00F00D35">
                        <w:rPr>
                          <w:b/>
                        </w:rPr>
                        <w:t>:</w:t>
                      </w:r>
                      <w:r>
                        <w:rPr>
                          <w:b/>
                        </w:rPr>
                        <w:t xml:space="preserve"> </w:t>
                      </w:r>
                    </w:p>
                    <w:p w14:paraId="007084A2" w14:textId="7F1BBEF3" w:rsidR="00D14F38" w:rsidRDefault="00D14F38" w:rsidP="0022744B">
                      <w:pPr>
                        <w:rPr>
                          <w:rFonts w:ascii="Times New Roman" w:hAnsi="Times New Roman"/>
                          <w:szCs w:val="24"/>
                        </w:rPr>
                      </w:pPr>
                      <w:r w:rsidRPr="0022744B">
                        <w:rPr>
                          <w:rFonts w:ascii="Times New Roman" w:hAnsi="Times New Roman"/>
                          <w:szCs w:val="24"/>
                        </w:rPr>
                        <w:t>ABIBO</w:t>
                      </w:r>
                      <w:r>
                        <w:rPr>
                          <w:rFonts w:ascii="Times New Roman" w:hAnsi="Times New Roman"/>
                          <w:szCs w:val="24"/>
                        </w:rPr>
                        <w:t xml:space="preserve">IS-Nathalie BRAC DE LA PERRIERE / </w:t>
                      </w:r>
                      <w:proofErr w:type="spellStart"/>
                      <w:r w:rsidRPr="0022744B">
                        <w:rPr>
                          <w:rFonts w:ascii="Times New Roman" w:hAnsi="Times New Roman"/>
                          <w:szCs w:val="24"/>
                        </w:rPr>
                        <w:t>Atlanbois</w:t>
                      </w:r>
                      <w:proofErr w:type="spellEnd"/>
                      <w:r w:rsidRPr="0022744B">
                        <w:rPr>
                          <w:rFonts w:ascii="Times New Roman" w:hAnsi="Times New Roman"/>
                          <w:szCs w:val="24"/>
                        </w:rPr>
                        <w:t xml:space="preserve">-Philippe </w:t>
                      </w:r>
                      <w:r>
                        <w:rPr>
                          <w:rFonts w:ascii="Times New Roman" w:hAnsi="Times New Roman"/>
                          <w:szCs w:val="24"/>
                        </w:rPr>
                        <w:t xml:space="preserve">BESSEAU / </w:t>
                      </w:r>
                      <w:r w:rsidRPr="0022744B">
                        <w:rPr>
                          <w:rFonts w:ascii="Times New Roman" w:hAnsi="Times New Roman"/>
                          <w:szCs w:val="24"/>
                        </w:rPr>
                        <w:t>BE66-Grégory ZABALA</w:t>
                      </w:r>
                      <w:r>
                        <w:rPr>
                          <w:rFonts w:ascii="Times New Roman" w:hAnsi="Times New Roman"/>
                          <w:szCs w:val="24"/>
                        </w:rPr>
                        <w:t xml:space="preserve"> / </w:t>
                      </w:r>
                      <w:r w:rsidRPr="0022744B">
                        <w:rPr>
                          <w:rFonts w:ascii="Times New Roman" w:hAnsi="Times New Roman"/>
                          <w:szCs w:val="24"/>
                        </w:rPr>
                        <w:t>boisenergie15-Annick FABBI</w:t>
                      </w:r>
                      <w:r>
                        <w:rPr>
                          <w:rFonts w:ascii="Times New Roman" w:hAnsi="Times New Roman"/>
                          <w:szCs w:val="24"/>
                        </w:rPr>
                        <w:t xml:space="preserve"> / </w:t>
                      </w:r>
                      <w:r w:rsidRPr="0022744B">
                        <w:rPr>
                          <w:rFonts w:ascii="Times New Roman" w:hAnsi="Times New Roman"/>
                          <w:szCs w:val="24"/>
                        </w:rPr>
                        <w:t>CIBE-Clarisse FISCHER</w:t>
                      </w:r>
                      <w:r>
                        <w:rPr>
                          <w:rFonts w:ascii="Times New Roman" w:hAnsi="Times New Roman"/>
                          <w:szCs w:val="24"/>
                        </w:rPr>
                        <w:t xml:space="preserve"> / </w:t>
                      </w:r>
                      <w:r w:rsidRPr="0022744B">
                        <w:rPr>
                          <w:rFonts w:ascii="Times New Roman" w:hAnsi="Times New Roman"/>
                          <w:szCs w:val="24"/>
                        </w:rPr>
                        <w:t>CRPF Aquitaine-Henri HUSSON</w:t>
                      </w:r>
                      <w:r>
                        <w:rPr>
                          <w:rFonts w:ascii="Times New Roman" w:hAnsi="Times New Roman"/>
                          <w:szCs w:val="24"/>
                        </w:rPr>
                        <w:t xml:space="preserve"> / </w:t>
                      </w:r>
                      <w:r>
                        <w:rPr>
                          <w:rFonts w:eastAsia="Times New Roman"/>
                          <w:color w:val="000000"/>
                          <w:sz w:val="22"/>
                          <w:szCs w:val="22"/>
                        </w:rPr>
                        <w:t>DALKIA</w:t>
                      </w:r>
                      <w:r w:rsidRPr="002368FC">
                        <w:rPr>
                          <w:rFonts w:eastAsia="Times New Roman"/>
                          <w:color w:val="000000"/>
                          <w:sz w:val="22"/>
                          <w:szCs w:val="22"/>
                        </w:rPr>
                        <w:t xml:space="preserve"> -BEF-Bruno </w:t>
                      </w:r>
                      <w:r>
                        <w:rPr>
                          <w:rFonts w:eastAsia="Times New Roman"/>
                          <w:color w:val="000000"/>
                          <w:sz w:val="22"/>
                          <w:szCs w:val="22"/>
                        </w:rPr>
                        <w:t xml:space="preserve">GRANGE / EGA-François JOLICLERC / </w:t>
                      </w:r>
                      <w:r w:rsidRPr="0022744B">
                        <w:rPr>
                          <w:rFonts w:ascii="Times New Roman" w:hAnsi="Times New Roman"/>
                          <w:szCs w:val="24"/>
                        </w:rPr>
                        <w:t>E-on-Pierre DHORNE</w:t>
                      </w:r>
                      <w:r>
                        <w:rPr>
                          <w:rFonts w:ascii="Times New Roman" w:hAnsi="Times New Roman"/>
                          <w:szCs w:val="24"/>
                        </w:rPr>
                        <w:t xml:space="preserve"> / </w:t>
                      </w:r>
                      <w:r w:rsidRPr="0022744B">
                        <w:rPr>
                          <w:rFonts w:ascii="Times New Roman" w:hAnsi="Times New Roman"/>
                          <w:szCs w:val="24"/>
                        </w:rPr>
                        <w:t>FCBA-Ludovic GUINARD</w:t>
                      </w:r>
                      <w:r>
                        <w:rPr>
                          <w:rFonts w:ascii="Times New Roman" w:hAnsi="Times New Roman"/>
                          <w:szCs w:val="24"/>
                        </w:rPr>
                        <w:t xml:space="preserve"> / </w:t>
                      </w:r>
                      <w:r w:rsidRPr="0022744B">
                        <w:rPr>
                          <w:rFonts w:ascii="Times New Roman" w:hAnsi="Times New Roman"/>
                          <w:szCs w:val="24"/>
                        </w:rPr>
                        <w:t xml:space="preserve">FER-Rémi </w:t>
                      </w:r>
                      <w:proofErr w:type="spellStart"/>
                      <w:r w:rsidRPr="0022744B">
                        <w:rPr>
                          <w:rFonts w:ascii="Times New Roman" w:hAnsi="Times New Roman"/>
                          <w:szCs w:val="24"/>
                        </w:rPr>
                        <w:t>Grovel</w:t>
                      </w:r>
                      <w:proofErr w:type="spellEnd"/>
                      <w:r>
                        <w:rPr>
                          <w:rFonts w:ascii="Times New Roman" w:hAnsi="Times New Roman"/>
                          <w:szCs w:val="24"/>
                        </w:rPr>
                        <w:t xml:space="preserve"> / </w:t>
                      </w:r>
                      <w:proofErr w:type="spellStart"/>
                      <w:r w:rsidRPr="0022744B">
                        <w:rPr>
                          <w:rFonts w:ascii="Times New Roman" w:hAnsi="Times New Roman"/>
                          <w:szCs w:val="24"/>
                        </w:rPr>
                        <w:t>Fibois</w:t>
                      </w:r>
                      <w:proofErr w:type="spellEnd"/>
                      <w:r w:rsidRPr="0022744B">
                        <w:rPr>
                          <w:rFonts w:ascii="Times New Roman" w:hAnsi="Times New Roman"/>
                          <w:szCs w:val="24"/>
                        </w:rPr>
                        <w:t xml:space="preserve"> 07-26-Mathieu PETIT</w:t>
                      </w:r>
                      <w:r>
                        <w:rPr>
                          <w:rFonts w:ascii="Times New Roman" w:hAnsi="Times New Roman"/>
                          <w:szCs w:val="24"/>
                        </w:rPr>
                        <w:t xml:space="preserve"> / </w:t>
                      </w:r>
                      <w:r w:rsidRPr="0022744B">
                        <w:rPr>
                          <w:rFonts w:ascii="Times New Roman" w:hAnsi="Times New Roman"/>
                          <w:szCs w:val="24"/>
                        </w:rPr>
                        <w:t>IDEX Energie-Xavier COLLIN</w:t>
                      </w:r>
                      <w:r>
                        <w:rPr>
                          <w:rFonts w:ascii="Times New Roman" w:hAnsi="Times New Roman"/>
                          <w:szCs w:val="24"/>
                        </w:rPr>
                        <w:t xml:space="preserve"> / </w:t>
                      </w:r>
                      <w:proofErr w:type="spellStart"/>
                      <w:r w:rsidRPr="0022744B">
                        <w:rPr>
                          <w:rFonts w:ascii="Times New Roman" w:hAnsi="Times New Roman"/>
                          <w:szCs w:val="24"/>
                        </w:rPr>
                        <w:t>Neoen</w:t>
                      </w:r>
                      <w:proofErr w:type="spellEnd"/>
                      <w:r w:rsidRPr="0022744B">
                        <w:rPr>
                          <w:rFonts w:ascii="Times New Roman" w:hAnsi="Times New Roman"/>
                          <w:szCs w:val="24"/>
                        </w:rPr>
                        <w:t>-Jacques PROY</w:t>
                      </w:r>
                      <w:r>
                        <w:rPr>
                          <w:rFonts w:ascii="Times New Roman" w:hAnsi="Times New Roman"/>
                          <w:szCs w:val="24"/>
                        </w:rPr>
                        <w:t xml:space="preserve"> / </w:t>
                      </w:r>
                      <w:r w:rsidRPr="0022744B">
                        <w:rPr>
                          <w:rFonts w:ascii="Times New Roman" w:hAnsi="Times New Roman"/>
                          <w:szCs w:val="24"/>
                        </w:rPr>
                        <w:t xml:space="preserve">Véolia-Nicolas </w:t>
                      </w:r>
                      <w:r>
                        <w:rPr>
                          <w:rFonts w:ascii="Times New Roman" w:hAnsi="Times New Roman"/>
                          <w:szCs w:val="24"/>
                        </w:rPr>
                        <w:t>CHENE et Louis de REBOUL</w:t>
                      </w:r>
                    </w:p>
                    <w:p w14:paraId="779CDDEA" w14:textId="77777777" w:rsidR="00D14F38" w:rsidRDefault="00D14F38" w:rsidP="006154C3"/>
                    <w:p w14:paraId="57FA5A83" w14:textId="7D9DAF73" w:rsidR="00D14F38" w:rsidRPr="0022744B" w:rsidRDefault="00D14F38" w:rsidP="006154C3">
                      <w:pPr>
                        <w:rPr>
                          <w:sz w:val="22"/>
                        </w:rPr>
                      </w:pPr>
                      <w:r w:rsidRPr="0022744B">
                        <w:rPr>
                          <w:sz w:val="22"/>
                        </w:rPr>
                        <w:t>Document produit par la Commission APR</w:t>
                      </w:r>
                    </w:p>
                    <w:p w14:paraId="3A6F2663" w14:textId="2560DA39" w:rsidR="00D14F38" w:rsidRPr="0022744B" w:rsidRDefault="00D14F38" w:rsidP="006154C3">
                      <w:pPr>
                        <w:rPr>
                          <w:sz w:val="22"/>
                        </w:rPr>
                      </w:pPr>
                      <w:r w:rsidRPr="0022744B">
                        <w:rPr>
                          <w:b/>
                          <w:sz w:val="22"/>
                        </w:rPr>
                        <w:t>Rédacteur</w:t>
                      </w:r>
                      <w:r w:rsidRPr="0022744B">
                        <w:rPr>
                          <w:sz w:val="22"/>
                        </w:rPr>
                        <w:t xml:space="preserve"> : Collectif, membres de la Commission </w:t>
                      </w:r>
                    </w:p>
                    <w:p w14:paraId="552072CA" w14:textId="77777777" w:rsidR="00D14F38" w:rsidRPr="0022744B" w:rsidRDefault="00D14F38" w:rsidP="006154C3">
                      <w:pPr>
                        <w:rPr>
                          <w:sz w:val="22"/>
                        </w:rPr>
                      </w:pPr>
                      <w:r w:rsidRPr="0022744B">
                        <w:rPr>
                          <w:sz w:val="22"/>
                        </w:rPr>
                        <w:t>Date de première émission : 18 juin 2008</w:t>
                      </w:r>
                    </w:p>
                    <w:p w14:paraId="58E08C84" w14:textId="77777777" w:rsidR="00D14F38" w:rsidRPr="0022744B" w:rsidRDefault="00D14F38" w:rsidP="006154C3">
                      <w:pPr>
                        <w:rPr>
                          <w:sz w:val="22"/>
                        </w:rPr>
                      </w:pPr>
                      <w:r w:rsidRPr="0022744B">
                        <w:rPr>
                          <w:sz w:val="22"/>
                        </w:rPr>
                        <w:t>Date de la présente version : 23 juin 2015</w:t>
                      </w:r>
                    </w:p>
                    <w:p w14:paraId="397B9BB0" w14:textId="3480CA04" w:rsidR="00D14F38" w:rsidRPr="0022744B" w:rsidRDefault="00D14F38" w:rsidP="006154C3">
                      <w:pPr>
                        <w:rPr>
                          <w:sz w:val="22"/>
                        </w:rPr>
                      </w:pPr>
                      <w:r w:rsidRPr="0022744B">
                        <w:rPr>
                          <w:b/>
                          <w:sz w:val="22"/>
                        </w:rPr>
                        <w:t>Référence</w:t>
                      </w:r>
                      <w:r w:rsidRPr="0022744B">
                        <w:rPr>
                          <w:sz w:val="22"/>
                        </w:rPr>
                        <w:t xml:space="preserve"> : </w:t>
                      </w:r>
                      <w:r w:rsidRPr="009638FF">
                        <w:rPr>
                          <w:rFonts w:cs="Arial"/>
                          <w:bCs/>
                          <w:i/>
                          <w:iCs/>
                          <w:sz w:val="22"/>
                        </w:rPr>
                        <w:t>2015-A</w:t>
                      </w:r>
                      <w:r w:rsidR="00B95AEE">
                        <w:rPr>
                          <w:rFonts w:cs="Arial"/>
                          <w:bCs/>
                          <w:i/>
                          <w:iCs/>
                          <w:sz w:val="22"/>
                        </w:rPr>
                        <w:t>P</w:t>
                      </w:r>
                      <w:r w:rsidR="00B7455F">
                        <w:rPr>
                          <w:rFonts w:cs="Arial"/>
                          <w:bCs/>
                          <w:i/>
                          <w:iCs/>
                          <w:sz w:val="22"/>
                        </w:rPr>
                        <w:t>R-</w:t>
                      </w:r>
                      <w:bookmarkStart w:id="7" w:name="_GoBack"/>
                      <w:bookmarkEnd w:id="7"/>
                      <w:r w:rsidRPr="009638FF">
                        <w:rPr>
                          <w:rFonts w:cs="Arial"/>
                          <w:bCs/>
                          <w:i/>
                          <w:iCs/>
                          <w:sz w:val="22"/>
                        </w:rPr>
                        <w:t>2</w:t>
                      </w:r>
                    </w:p>
                  </w:txbxContent>
                </v:textbox>
              </v:shape>
            </w:pict>
          </mc:Fallback>
        </mc:AlternateContent>
      </w:r>
    </w:p>
    <w:p w14:paraId="2F293642" w14:textId="77777777" w:rsidR="00BF1B95" w:rsidRPr="00C72E76" w:rsidRDefault="00BF1B95" w:rsidP="006154C3"/>
    <w:p w14:paraId="5B13567F" w14:textId="77777777" w:rsidR="00BF1B95" w:rsidRPr="00C72E76" w:rsidRDefault="00BF1B95" w:rsidP="006154C3"/>
    <w:p w14:paraId="0FEA1BC8" w14:textId="77777777" w:rsidR="00BF1B95" w:rsidRPr="00C72E76" w:rsidRDefault="00BF1B95" w:rsidP="006154C3"/>
    <w:p w14:paraId="233892BD" w14:textId="77777777" w:rsidR="00BF1B95" w:rsidRPr="00C72E76" w:rsidRDefault="00BF1B95" w:rsidP="006154C3"/>
    <w:p w14:paraId="4C621049" w14:textId="77777777" w:rsidR="00BF1B95" w:rsidRPr="00C72E76" w:rsidRDefault="00BF1B95" w:rsidP="006154C3"/>
    <w:p w14:paraId="6917A020" w14:textId="79956ADE" w:rsidR="00BF1B95" w:rsidRPr="00C72E76" w:rsidRDefault="00BF1B95" w:rsidP="006154C3"/>
    <w:p w14:paraId="4A66E323" w14:textId="77777777" w:rsidR="00BF1B95" w:rsidRPr="00C72E76" w:rsidRDefault="00BF1B95" w:rsidP="006154C3"/>
    <w:p w14:paraId="682484B0" w14:textId="77777777" w:rsidR="00BF1B95" w:rsidRPr="00C72E76" w:rsidRDefault="00BF1B95" w:rsidP="006154C3"/>
    <w:p w14:paraId="5C033F02" w14:textId="77777777" w:rsidR="00BF1B95" w:rsidRPr="00C72E76" w:rsidRDefault="00BF1B95" w:rsidP="006154C3"/>
    <w:p w14:paraId="03951F39" w14:textId="77777777" w:rsidR="00BF1B95" w:rsidRPr="00C72E76" w:rsidRDefault="00BF1B95" w:rsidP="006154C3"/>
    <w:p w14:paraId="0ADB8BFA" w14:textId="77777777" w:rsidR="00BF1B95" w:rsidRPr="00C72E76" w:rsidRDefault="00BF1B95" w:rsidP="006154C3"/>
    <w:p w14:paraId="2395A720" w14:textId="77777777" w:rsidR="00BF1B95" w:rsidRPr="00C72E76" w:rsidRDefault="00BF1B95" w:rsidP="006154C3"/>
    <w:p w14:paraId="3F393E08" w14:textId="77777777" w:rsidR="00BF1B95" w:rsidRPr="00C72E76" w:rsidRDefault="00BF1B95" w:rsidP="006154C3"/>
    <w:p w14:paraId="120D96B8" w14:textId="77777777" w:rsidR="00BF1B95" w:rsidRPr="00C72E76" w:rsidRDefault="00BF1B95" w:rsidP="006154C3"/>
    <w:p w14:paraId="2E5BD435" w14:textId="77777777" w:rsidR="00BF1B95" w:rsidRPr="00C72E76" w:rsidRDefault="00BF1B95" w:rsidP="006154C3"/>
    <w:p w14:paraId="13E8B40C" w14:textId="77777777" w:rsidR="00BF1B95" w:rsidRPr="00C72E76" w:rsidRDefault="00BF1B95" w:rsidP="006154C3"/>
    <w:p w14:paraId="614FEC13" w14:textId="77777777" w:rsidR="00BF1B95" w:rsidRPr="00C72E76" w:rsidRDefault="00BF1B95" w:rsidP="006154C3"/>
    <w:p w14:paraId="52208C30" w14:textId="77777777" w:rsidR="00BF1B95" w:rsidRPr="00C72E76" w:rsidRDefault="00BF1B95" w:rsidP="006154C3"/>
    <w:p w14:paraId="45AEEDDF" w14:textId="77777777" w:rsidR="00BF1B95" w:rsidRPr="00C72E76" w:rsidRDefault="00BF1B95" w:rsidP="006154C3"/>
    <w:p w14:paraId="62E85515" w14:textId="271B7F58" w:rsidR="00BF1B95" w:rsidRPr="00C72E76" w:rsidRDefault="00BC0D2A" w:rsidP="00BC0D2A">
      <w:pPr>
        <w:tabs>
          <w:tab w:val="left" w:pos="3240"/>
        </w:tabs>
      </w:pPr>
      <w:r w:rsidRPr="00C72E76">
        <w:tab/>
      </w:r>
    </w:p>
    <w:p w14:paraId="0614F501" w14:textId="77777777" w:rsidR="00BF1B95" w:rsidRPr="00C72E76" w:rsidRDefault="00BF1B95" w:rsidP="006154C3"/>
    <w:p w14:paraId="6D07C9D4" w14:textId="77777777" w:rsidR="00BF1B95" w:rsidRPr="00C72E76" w:rsidRDefault="00BF1B95" w:rsidP="006154C3"/>
    <w:p w14:paraId="5ED6B922" w14:textId="77777777" w:rsidR="00BF1B95" w:rsidRPr="00C72E76" w:rsidRDefault="00BF1B95" w:rsidP="006154C3"/>
    <w:p w14:paraId="6E893593" w14:textId="77777777" w:rsidR="00BF1B95" w:rsidRPr="00C72E76" w:rsidRDefault="00BF1B95" w:rsidP="006154C3"/>
    <w:p w14:paraId="0E9D1738" w14:textId="77777777" w:rsidR="00CA465A" w:rsidRPr="00CA465A" w:rsidRDefault="00304093">
      <w:pPr>
        <w:pStyle w:val="TM1"/>
        <w:tabs>
          <w:tab w:val="right" w:leader="dot" w:pos="9060"/>
        </w:tabs>
        <w:rPr>
          <w:noProof/>
          <w:sz w:val="18"/>
        </w:rPr>
      </w:pPr>
      <w:bookmarkStart w:id="8" w:name="_Toc296605319"/>
      <w:r w:rsidRPr="00C72E76">
        <w:lastRenderedPageBreak/>
        <w:t>Sommaire</w:t>
      </w:r>
      <w:bookmarkEnd w:id="8"/>
      <w:r w:rsidRPr="00CA465A">
        <w:rPr>
          <w:sz w:val="4"/>
        </w:rPr>
        <w:fldChar w:fldCharType="begin"/>
      </w:r>
      <w:r w:rsidRPr="00CA465A">
        <w:rPr>
          <w:sz w:val="4"/>
        </w:rPr>
        <w:instrText xml:space="preserve"> </w:instrText>
      </w:r>
      <w:r w:rsidR="00290299" w:rsidRPr="00CA465A">
        <w:rPr>
          <w:sz w:val="4"/>
        </w:rPr>
        <w:instrText>TOC</w:instrText>
      </w:r>
      <w:r w:rsidRPr="00CA465A">
        <w:rPr>
          <w:sz w:val="4"/>
        </w:rPr>
        <w:instrText xml:space="preserve"> \o "1-3" </w:instrText>
      </w:r>
      <w:r w:rsidRPr="00CA465A">
        <w:rPr>
          <w:sz w:val="4"/>
        </w:rPr>
        <w:fldChar w:fldCharType="separate"/>
      </w:r>
    </w:p>
    <w:p w14:paraId="2DA34A35" w14:textId="77777777" w:rsidR="00CA465A" w:rsidRPr="00CA465A" w:rsidRDefault="00CA465A">
      <w:pPr>
        <w:pStyle w:val="TM1"/>
        <w:tabs>
          <w:tab w:val="right" w:leader="dot" w:pos="9060"/>
        </w:tabs>
        <w:rPr>
          <w:rFonts w:eastAsiaTheme="minorEastAsia" w:cstheme="minorBidi"/>
          <w:b w:val="0"/>
          <w:caps w:val="0"/>
          <w:noProof/>
          <w:sz w:val="20"/>
          <w:szCs w:val="24"/>
          <w:u w:val="none"/>
          <w:lang w:eastAsia="ja-JP"/>
        </w:rPr>
      </w:pPr>
      <w:r w:rsidRPr="00CA465A">
        <w:rPr>
          <w:noProof/>
          <w:sz w:val="18"/>
        </w:rPr>
        <w:t>ARTICLE 1 – OBJET</w:t>
      </w:r>
      <w:r w:rsidRPr="00CA465A">
        <w:rPr>
          <w:noProof/>
          <w:sz w:val="18"/>
        </w:rPr>
        <w:tab/>
      </w:r>
      <w:r w:rsidRPr="00CA465A">
        <w:rPr>
          <w:noProof/>
          <w:sz w:val="18"/>
        </w:rPr>
        <w:fldChar w:fldCharType="begin"/>
      </w:r>
      <w:r w:rsidRPr="00CA465A">
        <w:rPr>
          <w:noProof/>
          <w:sz w:val="18"/>
        </w:rPr>
        <w:instrText xml:space="preserve"> PAGEREF _Toc310512242 \h </w:instrText>
      </w:r>
      <w:r w:rsidRPr="00CA465A">
        <w:rPr>
          <w:noProof/>
          <w:sz w:val="18"/>
        </w:rPr>
      </w:r>
      <w:r w:rsidRPr="00CA465A">
        <w:rPr>
          <w:noProof/>
          <w:sz w:val="18"/>
        </w:rPr>
        <w:fldChar w:fldCharType="separate"/>
      </w:r>
      <w:r w:rsidRPr="00CA465A">
        <w:rPr>
          <w:noProof/>
          <w:sz w:val="18"/>
        </w:rPr>
        <w:t>4</w:t>
      </w:r>
      <w:r w:rsidRPr="00CA465A">
        <w:rPr>
          <w:noProof/>
          <w:sz w:val="18"/>
        </w:rPr>
        <w:fldChar w:fldCharType="end"/>
      </w:r>
    </w:p>
    <w:p w14:paraId="6C62988F" w14:textId="77777777" w:rsidR="00CA465A" w:rsidRPr="00CA465A" w:rsidRDefault="00CA465A">
      <w:pPr>
        <w:pStyle w:val="TM1"/>
        <w:tabs>
          <w:tab w:val="right" w:leader="dot" w:pos="9060"/>
        </w:tabs>
        <w:rPr>
          <w:rFonts w:eastAsiaTheme="minorEastAsia" w:cstheme="minorBidi"/>
          <w:b w:val="0"/>
          <w:caps w:val="0"/>
          <w:noProof/>
          <w:sz w:val="20"/>
          <w:szCs w:val="24"/>
          <w:u w:val="none"/>
          <w:lang w:eastAsia="ja-JP"/>
        </w:rPr>
      </w:pPr>
      <w:r w:rsidRPr="00CA465A">
        <w:rPr>
          <w:noProof/>
          <w:sz w:val="18"/>
        </w:rPr>
        <w:t>ARTICLE 2 – DURÉE &amp; DATES de PRISE d'EFFET</w:t>
      </w:r>
      <w:r w:rsidRPr="00CA465A">
        <w:rPr>
          <w:noProof/>
          <w:sz w:val="18"/>
        </w:rPr>
        <w:tab/>
      </w:r>
      <w:r w:rsidRPr="00CA465A">
        <w:rPr>
          <w:noProof/>
          <w:sz w:val="18"/>
        </w:rPr>
        <w:fldChar w:fldCharType="begin"/>
      </w:r>
      <w:r w:rsidRPr="00CA465A">
        <w:rPr>
          <w:noProof/>
          <w:sz w:val="18"/>
        </w:rPr>
        <w:instrText xml:space="preserve"> PAGEREF _Toc310512243 \h </w:instrText>
      </w:r>
      <w:r w:rsidRPr="00CA465A">
        <w:rPr>
          <w:noProof/>
          <w:sz w:val="18"/>
        </w:rPr>
      </w:r>
      <w:r w:rsidRPr="00CA465A">
        <w:rPr>
          <w:noProof/>
          <w:sz w:val="18"/>
        </w:rPr>
        <w:fldChar w:fldCharType="separate"/>
      </w:r>
      <w:r w:rsidRPr="00CA465A">
        <w:rPr>
          <w:noProof/>
          <w:sz w:val="18"/>
        </w:rPr>
        <w:t>4</w:t>
      </w:r>
      <w:r w:rsidRPr="00CA465A">
        <w:rPr>
          <w:noProof/>
          <w:sz w:val="18"/>
        </w:rPr>
        <w:fldChar w:fldCharType="end"/>
      </w:r>
    </w:p>
    <w:p w14:paraId="1D83A6D4" w14:textId="77777777" w:rsidR="00CA465A" w:rsidRPr="00CA465A" w:rsidRDefault="00CA465A">
      <w:pPr>
        <w:pStyle w:val="TM1"/>
        <w:tabs>
          <w:tab w:val="right" w:leader="dot" w:pos="9060"/>
        </w:tabs>
        <w:rPr>
          <w:rFonts w:eastAsiaTheme="minorEastAsia" w:cstheme="minorBidi"/>
          <w:b w:val="0"/>
          <w:caps w:val="0"/>
          <w:noProof/>
          <w:sz w:val="20"/>
          <w:szCs w:val="24"/>
          <w:u w:val="none"/>
          <w:lang w:eastAsia="ja-JP"/>
        </w:rPr>
      </w:pPr>
      <w:r w:rsidRPr="00CA465A">
        <w:rPr>
          <w:noProof/>
          <w:sz w:val="18"/>
        </w:rPr>
        <w:t>ARTICLE 3  – OBLIGATIONS DU FOURNISSEUR</w:t>
      </w:r>
      <w:r w:rsidRPr="00CA465A">
        <w:rPr>
          <w:noProof/>
          <w:sz w:val="18"/>
        </w:rPr>
        <w:tab/>
      </w:r>
      <w:r w:rsidRPr="00CA465A">
        <w:rPr>
          <w:noProof/>
          <w:sz w:val="18"/>
        </w:rPr>
        <w:fldChar w:fldCharType="begin"/>
      </w:r>
      <w:r w:rsidRPr="00CA465A">
        <w:rPr>
          <w:noProof/>
          <w:sz w:val="18"/>
        </w:rPr>
        <w:instrText xml:space="preserve"> PAGEREF _Toc310512244 \h </w:instrText>
      </w:r>
      <w:r w:rsidRPr="00CA465A">
        <w:rPr>
          <w:noProof/>
          <w:sz w:val="18"/>
        </w:rPr>
      </w:r>
      <w:r w:rsidRPr="00CA465A">
        <w:rPr>
          <w:noProof/>
          <w:sz w:val="18"/>
        </w:rPr>
        <w:fldChar w:fldCharType="separate"/>
      </w:r>
      <w:r w:rsidRPr="00CA465A">
        <w:rPr>
          <w:noProof/>
          <w:sz w:val="18"/>
        </w:rPr>
        <w:t>5</w:t>
      </w:r>
      <w:r w:rsidRPr="00CA465A">
        <w:rPr>
          <w:noProof/>
          <w:sz w:val="18"/>
        </w:rPr>
        <w:fldChar w:fldCharType="end"/>
      </w:r>
    </w:p>
    <w:p w14:paraId="5EA3D6AD" w14:textId="77777777" w:rsidR="00CA465A" w:rsidRPr="00CA465A" w:rsidRDefault="00CA465A">
      <w:pPr>
        <w:pStyle w:val="TM2"/>
        <w:tabs>
          <w:tab w:val="left" w:pos="552"/>
          <w:tab w:val="right" w:leader="dot" w:pos="9060"/>
        </w:tabs>
        <w:rPr>
          <w:rFonts w:eastAsiaTheme="minorEastAsia" w:cstheme="minorBidi"/>
          <w:b w:val="0"/>
          <w:smallCaps w:val="0"/>
          <w:noProof/>
          <w:sz w:val="20"/>
          <w:szCs w:val="24"/>
          <w:lang w:eastAsia="ja-JP"/>
        </w:rPr>
      </w:pPr>
      <w:r w:rsidRPr="00CA465A">
        <w:rPr>
          <w:noProof/>
          <w:sz w:val="18"/>
        </w:rPr>
        <w:t>3.0</w:t>
      </w:r>
      <w:r w:rsidRPr="00CA465A">
        <w:rPr>
          <w:rFonts w:eastAsiaTheme="minorEastAsia" w:cstheme="minorBidi"/>
          <w:b w:val="0"/>
          <w:smallCaps w:val="0"/>
          <w:noProof/>
          <w:sz w:val="20"/>
          <w:szCs w:val="24"/>
          <w:lang w:eastAsia="ja-JP"/>
        </w:rPr>
        <w:tab/>
      </w:r>
      <w:r w:rsidRPr="00CA465A">
        <w:rPr>
          <w:noProof/>
          <w:sz w:val="18"/>
        </w:rPr>
        <w:t>Nature du combustible</w:t>
      </w:r>
      <w:r w:rsidRPr="00CA465A">
        <w:rPr>
          <w:noProof/>
          <w:sz w:val="18"/>
        </w:rPr>
        <w:tab/>
      </w:r>
      <w:r w:rsidRPr="00CA465A">
        <w:rPr>
          <w:noProof/>
          <w:sz w:val="18"/>
        </w:rPr>
        <w:fldChar w:fldCharType="begin"/>
      </w:r>
      <w:r w:rsidRPr="00CA465A">
        <w:rPr>
          <w:noProof/>
          <w:sz w:val="18"/>
        </w:rPr>
        <w:instrText xml:space="preserve"> PAGEREF _Toc310512245 \h </w:instrText>
      </w:r>
      <w:r w:rsidRPr="00CA465A">
        <w:rPr>
          <w:noProof/>
          <w:sz w:val="18"/>
        </w:rPr>
      </w:r>
      <w:r w:rsidRPr="00CA465A">
        <w:rPr>
          <w:noProof/>
          <w:sz w:val="18"/>
        </w:rPr>
        <w:fldChar w:fldCharType="separate"/>
      </w:r>
      <w:r w:rsidRPr="00CA465A">
        <w:rPr>
          <w:noProof/>
          <w:sz w:val="18"/>
        </w:rPr>
        <w:t>5</w:t>
      </w:r>
      <w:r w:rsidRPr="00CA465A">
        <w:rPr>
          <w:noProof/>
          <w:sz w:val="18"/>
        </w:rPr>
        <w:fldChar w:fldCharType="end"/>
      </w:r>
    </w:p>
    <w:p w14:paraId="4E6F8583" w14:textId="77777777" w:rsidR="00CA465A" w:rsidRPr="00CA465A" w:rsidRDefault="00CA465A">
      <w:pPr>
        <w:pStyle w:val="TM2"/>
        <w:tabs>
          <w:tab w:val="left" w:pos="552"/>
          <w:tab w:val="right" w:leader="dot" w:pos="9060"/>
        </w:tabs>
        <w:rPr>
          <w:rFonts w:eastAsiaTheme="minorEastAsia" w:cstheme="minorBidi"/>
          <w:b w:val="0"/>
          <w:smallCaps w:val="0"/>
          <w:noProof/>
          <w:sz w:val="20"/>
          <w:szCs w:val="24"/>
          <w:lang w:eastAsia="ja-JP"/>
        </w:rPr>
      </w:pPr>
      <w:r w:rsidRPr="00CA465A">
        <w:rPr>
          <w:noProof/>
          <w:sz w:val="18"/>
        </w:rPr>
        <w:t>3.1</w:t>
      </w:r>
      <w:r w:rsidRPr="00CA465A">
        <w:rPr>
          <w:rFonts w:eastAsiaTheme="minorEastAsia" w:cstheme="minorBidi"/>
          <w:b w:val="0"/>
          <w:smallCaps w:val="0"/>
          <w:noProof/>
          <w:sz w:val="20"/>
          <w:szCs w:val="24"/>
          <w:lang w:eastAsia="ja-JP"/>
        </w:rPr>
        <w:tab/>
      </w:r>
      <w:r w:rsidRPr="00CA465A">
        <w:rPr>
          <w:noProof/>
          <w:sz w:val="18"/>
        </w:rPr>
        <w:t>Origine géographique et certification</w:t>
      </w:r>
      <w:r w:rsidRPr="00CA465A">
        <w:rPr>
          <w:noProof/>
          <w:sz w:val="18"/>
        </w:rPr>
        <w:tab/>
      </w:r>
      <w:r w:rsidRPr="00CA465A">
        <w:rPr>
          <w:noProof/>
          <w:sz w:val="18"/>
        </w:rPr>
        <w:fldChar w:fldCharType="begin"/>
      </w:r>
      <w:r w:rsidRPr="00CA465A">
        <w:rPr>
          <w:noProof/>
          <w:sz w:val="18"/>
        </w:rPr>
        <w:instrText xml:space="preserve"> PAGEREF _Toc310512246 \h </w:instrText>
      </w:r>
      <w:r w:rsidRPr="00CA465A">
        <w:rPr>
          <w:noProof/>
          <w:sz w:val="18"/>
        </w:rPr>
      </w:r>
      <w:r w:rsidRPr="00CA465A">
        <w:rPr>
          <w:noProof/>
          <w:sz w:val="18"/>
        </w:rPr>
        <w:fldChar w:fldCharType="separate"/>
      </w:r>
      <w:r w:rsidRPr="00CA465A">
        <w:rPr>
          <w:noProof/>
          <w:sz w:val="18"/>
        </w:rPr>
        <w:t>5</w:t>
      </w:r>
      <w:r w:rsidRPr="00CA465A">
        <w:rPr>
          <w:noProof/>
          <w:sz w:val="18"/>
        </w:rPr>
        <w:fldChar w:fldCharType="end"/>
      </w:r>
    </w:p>
    <w:p w14:paraId="2761C430" w14:textId="77777777" w:rsidR="00CA465A" w:rsidRPr="00CA465A" w:rsidRDefault="00CA465A">
      <w:pPr>
        <w:pStyle w:val="TM2"/>
        <w:tabs>
          <w:tab w:val="left" w:pos="552"/>
          <w:tab w:val="right" w:leader="dot" w:pos="9060"/>
        </w:tabs>
        <w:rPr>
          <w:rFonts w:eastAsiaTheme="minorEastAsia" w:cstheme="minorBidi"/>
          <w:b w:val="0"/>
          <w:smallCaps w:val="0"/>
          <w:noProof/>
          <w:sz w:val="20"/>
          <w:szCs w:val="24"/>
          <w:lang w:eastAsia="ja-JP"/>
        </w:rPr>
      </w:pPr>
      <w:r w:rsidRPr="00CA465A">
        <w:rPr>
          <w:noProof/>
          <w:sz w:val="18"/>
        </w:rPr>
        <w:t>3.2</w:t>
      </w:r>
      <w:r w:rsidRPr="00CA465A">
        <w:rPr>
          <w:rFonts w:eastAsiaTheme="minorEastAsia" w:cstheme="minorBidi"/>
          <w:b w:val="0"/>
          <w:smallCaps w:val="0"/>
          <w:noProof/>
          <w:sz w:val="20"/>
          <w:szCs w:val="24"/>
          <w:lang w:eastAsia="ja-JP"/>
        </w:rPr>
        <w:tab/>
      </w:r>
      <w:r w:rsidRPr="00CA465A">
        <w:rPr>
          <w:noProof/>
          <w:sz w:val="18"/>
        </w:rPr>
        <w:t>Quantités</w:t>
      </w:r>
      <w:r w:rsidRPr="00CA465A">
        <w:rPr>
          <w:noProof/>
          <w:sz w:val="18"/>
        </w:rPr>
        <w:tab/>
      </w:r>
      <w:r w:rsidRPr="00CA465A">
        <w:rPr>
          <w:noProof/>
          <w:sz w:val="18"/>
        </w:rPr>
        <w:fldChar w:fldCharType="begin"/>
      </w:r>
      <w:r w:rsidRPr="00CA465A">
        <w:rPr>
          <w:noProof/>
          <w:sz w:val="18"/>
        </w:rPr>
        <w:instrText xml:space="preserve"> PAGEREF _Toc310512247 \h </w:instrText>
      </w:r>
      <w:r w:rsidRPr="00CA465A">
        <w:rPr>
          <w:noProof/>
          <w:sz w:val="18"/>
        </w:rPr>
      </w:r>
      <w:r w:rsidRPr="00CA465A">
        <w:rPr>
          <w:noProof/>
          <w:sz w:val="18"/>
        </w:rPr>
        <w:fldChar w:fldCharType="separate"/>
      </w:r>
      <w:r w:rsidRPr="00CA465A">
        <w:rPr>
          <w:noProof/>
          <w:sz w:val="18"/>
        </w:rPr>
        <w:t>5</w:t>
      </w:r>
      <w:r w:rsidRPr="00CA465A">
        <w:rPr>
          <w:noProof/>
          <w:sz w:val="18"/>
        </w:rPr>
        <w:fldChar w:fldCharType="end"/>
      </w:r>
    </w:p>
    <w:p w14:paraId="6CB037DB" w14:textId="77777777" w:rsidR="00CA465A" w:rsidRPr="00CA465A" w:rsidRDefault="00CA465A">
      <w:pPr>
        <w:pStyle w:val="TM2"/>
        <w:tabs>
          <w:tab w:val="left" w:pos="552"/>
          <w:tab w:val="right" w:leader="dot" w:pos="9060"/>
        </w:tabs>
        <w:rPr>
          <w:rFonts w:eastAsiaTheme="minorEastAsia" w:cstheme="minorBidi"/>
          <w:b w:val="0"/>
          <w:smallCaps w:val="0"/>
          <w:noProof/>
          <w:sz w:val="20"/>
          <w:szCs w:val="24"/>
          <w:lang w:eastAsia="ja-JP"/>
        </w:rPr>
      </w:pPr>
      <w:r w:rsidRPr="00CA465A">
        <w:rPr>
          <w:noProof/>
          <w:sz w:val="18"/>
        </w:rPr>
        <w:t>3.2</w:t>
      </w:r>
      <w:r w:rsidRPr="00CA465A">
        <w:rPr>
          <w:rFonts w:eastAsiaTheme="minorEastAsia" w:cstheme="minorBidi"/>
          <w:b w:val="0"/>
          <w:smallCaps w:val="0"/>
          <w:noProof/>
          <w:sz w:val="20"/>
          <w:szCs w:val="24"/>
          <w:lang w:eastAsia="ja-JP"/>
        </w:rPr>
        <w:tab/>
      </w:r>
      <w:r w:rsidRPr="00CA465A">
        <w:rPr>
          <w:noProof/>
          <w:sz w:val="18"/>
        </w:rPr>
        <w:t>Caractéristiques</w:t>
      </w:r>
      <w:r w:rsidRPr="00CA465A">
        <w:rPr>
          <w:noProof/>
          <w:sz w:val="18"/>
        </w:rPr>
        <w:tab/>
      </w:r>
      <w:r w:rsidRPr="00CA465A">
        <w:rPr>
          <w:noProof/>
          <w:sz w:val="18"/>
        </w:rPr>
        <w:fldChar w:fldCharType="begin"/>
      </w:r>
      <w:r w:rsidRPr="00CA465A">
        <w:rPr>
          <w:noProof/>
          <w:sz w:val="18"/>
        </w:rPr>
        <w:instrText xml:space="preserve"> PAGEREF _Toc310512248 \h </w:instrText>
      </w:r>
      <w:r w:rsidRPr="00CA465A">
        <w:rPr>
          <w:noProof/>
          <w:sz w:val="18"/>
        </w:rPr>
      </w:r>
      <w:r w:rsidRPr="00CA465A">
        <w:rPr>
          <w:noProof/>
          <w:sz w:val="18"/>
        </w:rPr>
        <w:fldChar w:fldCharType="separate"/>
      </w:r>
      <w:r w:rsidRPr="00CA465A">
        <w:rPr>
          <w:noProof/>
          <w:sz w:val="18"/>
        </w:rPr>
        <w:t>6</w:t>
      </w:r>
      <w:r w:rsidRPr="00CA465A">
        <w:rPr>
          <w:noProof/>
          <w:sz w:val="18"/>
        </w:rPr>
        <w:fldChar w:fldCharType="end"/>
      </w:r>
    </w:p>
    <w:p w14:paraId="3F5BC545" w14:textId="77777777" w:rsidR="00CA465A" w:rsidRPr="00CA465A" w:rsidRDefault="00CA465A">
      <w:pPr>
        <w:pStyle w:val="TM2"/>
        <w:tabs>
          <w:tab w:val="left" w:pos="631"/>
          <w:tab w:val="right" w:leader="dot" w:pos="9060"/>
        </w:tabs>
        <w:rPr>
          <w:rFonts w:eastAsiaTheme="minorEastAsia" w:cstheme="minorBidi"/>
          <w:b w:val="0"/>
          <w:smallCaps w:val="0"/>
          <w:noProof/>
          <w:sz w:val="20"/>
          <w:szCs w:val="24"/>
          <w:lang w:eastAsia="ja-JP"/>
        </w:rPr>
      </w:pPr>
      <w:r w:rsidRPr="00CA465A">
        <w:rPr>
          <w:noProof/>
          <w:sz w:val="18"/>
        </w:rPr>
        <w:t xml:space="preserve">3.3  </w:t>
      </w:r>
      <w:r w:rsidRPr="00CA465A">
        <w:rPr>
          <w:rFonts w:eastAsiaTheme="minorEastAsia" w:cstheme="minorBidi"/>
          <w:b w:val="0"/>
          <w:smallCaps w:val="0"/>
          <w:noProof/>
          <w:sz w:val="20"/>
          <w:szCs w:val="24"/>
          <w:lang w:eastAsia="ja-JP"/>
        </w:rPr>
        <w:tab/>
      </w:r>
      <w:r w:rsidRPr="00CA465A">
        <w:rPr>
          <w:noProof/>
          <w:sz w:val="18"/>
        </w:rPr>
        <w:t>Modalités de commandes</w:t>
      </w:r>
      <w:r w:rsidRPr="00CA465A">
        <w:rPr>
          <w:noProof/>
          <w:sz w:val="18"/>
        </w:rPr>
        <w:tab/>
      </w:r>
      <w:r w:rsidRPr="00CA465A">
        <w:rPr>
          <w:noProof/>
          <w:sz w:val="18"/>
        </w:rPr>
        <w:fldChar w:fldCharType="begin"/>
      </w:r>
      <w:r w:rsidRPr="00CA465A">
        <w:rPr>
          <w:noProof/>
          <w:sz w:val="18"/>
        </w:rPr>
        <w:instrText xml:space="preserve"> PAGEREF _Toc310512249 \h </w:instrText>
      </w:r>
      <w:r w:rsidRPr="00CA465A">
        <w:rPr>
          <w:noProof/>
          <w:sz w:val="18"/>
        </w:rPr>
      </w:r>
      <w:r w:rsidRPr="00CA465A">
        <w:rPr>
          <w:noProof/>
          <w:sz w:val="18"/>
        </w:rPr>
        <w:fldChar w:fldCharType="separate"/>
      </w:r>
      <w:r w:rsidRPr="00CA465A">
        <w:rPr>
          <w:noProof/>
          <w:sz w:val="18"/>
        </w:rPr>
        <w:t>6</w:t>
      </w:r>
      <w:r w:rsidRPr="00CA465A">
        <w:rPr>
          <w:noProof/>
          <w:sz w:val="18"/>
        </w:rPr>
        <w:fldChar w:fldCharType="end"/>
      </w:r>
    </w:p>
    <w:p w14:paraId="3EABB385" w14:textId="77777777" w:rsidR="00CA465A" w:rsidRPr="00CA465A" w:rsidRDefault="00CA465A">
      <w:pPr>
        <w:pStyle w:val="TM2"/>
        <w:tabs>
          <w:tab w:val="left" w:pos="552"/>
          <w:tab w:val="right" w:leader="dot" w:pos="9060"/>
        </w:tabs>
        <w:rPr>
          <w:rFonts w:eastAsiaTheme="minorEastAsia" w:cstheme="minorBidi"/>
          <w:b w:val="0"/>
          <w:smallCaps w:val="0"/>
          <w:noProof/>
          <w:sz w:val="20"/>
          <w:szCs w:val="24"/>
          <w:lang w:eastAsia="ja-JP"/>
        </w:rPr>
      </w:pPr>
      <w:r w:rsidRPr="00CA465A">
        <w:rPr>
          <w:noProof/>
          <w:sz w:val="18"/>
        </w:rPr>
        <w:t>3.4</w:t>
      </w:r>
      <w:r w:rsidRPr="00CA465A">
        <w:rPr>
          <w:rFonts w:eastAsiaTheme="minorEastAsia" w:cstheme="minorBidi"/>
          <w:b w:val="0"/>
          <w:smallCaps w:val="0"/>
          <w:noProof/>
          <w:sz w:val="20"/>
          <w:szCs w:val="24"/>
          <w:lang w:eastAsia="ja-JP"/>
        </w:rPr>
        <w:tab/>
      </w:r>
      <w:r w:rsidRPr="00CA465A">
        <w:rPr>
          <w:noProof/>
          <w:sz w:val="18"/>
        </w:rPr>
        <w:t>Modalités de livraison et contrôle du Combustible Biomasse</w:t>
      </w:r>
      <w:r w:rsidRPr="00CA465A">
        <w:rPr>
          <w:noProof/>
          <w:sz w:val="18"/>
        </w:rPr>
        <w:tab/>
      </w:r>
      <w:r w:rsidRPr="00CA465A">
        <w:rPr>
          <w:noProof/>
          <w:sz w:val="18"/>
        </w:rPr>
        <w:fldChar w:fldCharType="begin"/>
      </w:r>
      <w:r w:rsidRPr="00CA465A">
        <w:rPr>
          <w:noProof/>
          <w:sz w:val="18"/>
        </w:rPr>
        <w:instrText xml:space="preserve"> PAGEREF _Toc310512250 \h </w:instrText>
      </w:r>
      <w:r w:rsidRPr="00CA465A">
        <w:rPr>
          <w:noProof/>
          <w:sz w:val="18"/>
        </w:rPr>
      </w:r>
      <w:r w:rsidRPr="00CA465A">
        <w:rPr>
          <w:noProof/>
          <w:sz w:val="18"/>
        </w:rPr>
        <w:fldChar w:fldCharType="separate"/>
      </w:r>
      <w:r w:rsidRPr="00CA465A">
        <w:rPr>
          <w:noProof/>
          <w:sz w:val="18"/>
        </w:rPr>
        <w:t>6</w:t>
      </w:r>
      <w:r w:rsidRPr="00CA465A">
        <w:rPr>
          <w:noProof/>
          <w:sz w:val="18"/>
        </w:rPr>
        <w:fldChar w:fldCharType="end"/>
      </w:r>
    </w:p>
    <w:p w14:paraId="5C12CBC8" w14:textId="77777777" w:rsidR="00CA465A" w:rsidRPr="00CA465A" w:rsidRDefault="00CA465A">
      <w:pPr>
        <w:pStyle w:val="TM2"/>
        <w:tabs>
          <w:tab w:val="left" w:pos="552"/>
          <w:tab w:val="right" w:leader="dot" w:pos="9060"/>
        </w:tabs>
        <w:rPr>
          <w:rFonts w:eastAsiaTheme="minorEastAsia" w:cstheme="minorBidi"/>
          <w:b w:val="0"/>
          <w:smallCaps w:val="0"/>
          <w:noProof/>
          <w:sz w:val="20"/>
          <w:szCs w:val="24"/>
          <w:lang w:eastAsia="ja-JP"/>
        </w:rPr>
      </w:pPr>
      <w:r w:rsidRPr="00CA465A">
        <w:rPr>
          <w:noProof/>
          <w:sz w:val="18"/>
        </w:rPr>
        <w:t>3.5</w:t>
      </w:r>
      <w:r w:rsidRPr="00CA465A">
        <w:rPr>
          <w:rFonts w:eastAsiaTheme="minorEastAsia" w:cstheme="minorBidi"/>
          <w:b w:val="0"/>
          <w:smallCaps w:val="0"/>
          <w:noProof/>
          <w:sz w:val="20"/>
          <w:szCs w:val="24"/>
          <w:lang w:eastAsia="ja-JP"/>
        </w:rPr>
        <w:tab/>
      </w:r>
      <w:r w:rsidRPr="00CA465A">
        <w:rPr>
          <w:noProof/>
          <w:sz w:val="18"/>
        </w:rPr>
        <w:t>Défaut de livraison –  incidents prolongés</w:t>
      </w:r>
      <w:r w:rsidRPr="00CA465A">
        <w:rPr>
          <w:noProof/>
          <w:sz w:val="18"/>
        </w:rPr>
        <w:tab/>
      </w:r>
      <w:r w:rsidRPr="00CA465A">
        <w:rPr>
          <w:noProof/>
          <w:sz w:val="18"/>
        </w:rPr>
        <w:fldChar w:fldCharType="begin"/>
      </w:r>
      <w:r w:rsidRPr="00CA465A">
        <w:rPr>
          <w:noProof/>
          <w:sz w:val="18"/>
        </w:rPr>
        <w:instrText xml:space="preserve"> PAGEREF _Toc310512251 \h </w:instrText>
      </w:r>
      <w:r w:rsidRPr="00CA465A">
        <w:rPr>
          <w:noProof/>
          <w:sz w:val="18"/>
        </w:rPr>
      </w:r>
      <w:r w:rsidRPr="00CA465A">
        <w:rPr>
          <w:noProof/>
          <w:sz w:val="18"/>
        </w:rPr>
        <w:fldChar w:fldCharType="separate"/>
      </w:r>
      <w:r w:rsidRPr="00CA465A">
        <w:rPr>
          <w:noProof/>
          <w:sz w:val="18"/>
        </w:rPr>
        <w:t>7</w:t>
      </w:r>
      <w:r w:rsidRPr="00CA465A">
        <w:rPr>
          <w:noProof/>
          <w:sz w:val="18"/>
        </w:rPr>
        <w:fldChar w:fldCharType="end"/>
      </w:r>
    </w:p>
    <w:p w14:paraId="5820A906" w14:textId="77777777" w:rsidR="00CA465A" w:rsidRPr="00CA465A" w:rsidRDefault="00CA465A">
      <w:pPr>
        <w:pStyle w:val="TM1"/>
        <w:tabs>
          <w:tab w:val="right" w:leader="dot" w:pos="9060"/>
        </w:tabs>
        <w:rPr>
          <w:rFonts w:eastAsiaTheme="minorEastAsia" w:cstheme="minorBidi"/>
          <w:b w:val="0"/>
          <w:caps w:val="0"/>
          <w:noProof/>
          <w:sz w:val="20"/>
          <w:szCs w:val="24"/>
          <w:u w:val="none"/>
          <w:lang w:eastAsia="ja-JP"/>
        </w:rPr>
      </w:pPr>
      <w:r w:rsidRPr="00CA465A">
        <w:rPr>
          <w:noProof/>
          <w:sz w:val="18"/>
        </w:rPr>
        <w:t>ARTICLE 4  – OBLIGATIONS DU CLIENT</w:t>
      </w:r>
      <w:r w:rsidRPr="00CA465A">
        <w:rPr>
          <w:noProof/>
          <w:sz w:val="18"/>
        </w:rPr>
        <w:tab/>
      </w:r>
      <w:r w:rsidRPr="00CA465A">
        <w:rPr>
          <w:noProof/>
          <w:sz w:val="18"/>
        </w:rPr>
        <w:fldChar w:fldCharType="begin"/>
      </w:r>
      <w:r w:rsidRPr="00CA465A">
        <w:rPr>
          <w:noProof/>
          <w:sz w:val="18"/>
        </w:rPr>
        <w:instrText xml:space="preserve"> PAGEREF _Toc310512252 \h </w:instrText>
      </w:r>
      <w:r w:rsidRPr="00CA465A">
        <w:rPr>
          <w:noProof/>
          <w:sz w:val="18"/>
        </w:rPr>
      </w:r>
      <w:r w:rsidRPr="00CA465A">
        <w:rPr>
          <w:noProof/>
          <w:sz w:val="18"/>
        </w:rPr>
        <w:fldChar w:fldCharType="separate"/>
      </w:r>
      <w:r w:rsidRPr="00CA465A">
        <w:rPr>
          <w:noProof/>
          <w:sz w:val="18"/>
        </w:rPr>
        <w:t>8</w:t>
      </w:r>
      <w:r w:rsidRPr="00CA465A">
        <w:rPr>
          <w:noProof/>
          <w:sz w:val="18"/>
        </w:rPr>
        <w:fldChar w:fldCharType="end"/>
      </w:r>
    </w:p>
    <w:p w14:paraId="78011E32" w14:textId="77777777" w:rsidR="00CA465A" w:rsidRPr="00CA465A" w:rsidRDefault="00CA465A">
      <w:pPr>
        <w:pStyle w:val="TM1"/>
        <w:tabs>
          <w:tab w:val="right" w:leader="dot" w:pos="9060"/>
        </w:tabs>
        <w:rPr>
          <w:rFonts w:eastAsiaTheme="minorEastAsia" w:cstheme="minorBidi"/>
          <w:b w:val="0"/>
          <w:caps w:val="0"/>
          <w:noProof/>
          <w:sz w:val="20"/>
          <w:szCs w:val="24"/>
          <w:u w:val="none"/>
          <w:lang w:eastAsia="ja-JP"/>
        </w:rPr>
      </w:pPr>
      <w:r w:rsidRPr="00CA465A">
        <w:rPr>
          <w:noProof/>
          <w:sz w:val="18"/>
        </w:rPr>
        <w:t>ARTICLE 5 – PLANIFICATION</w:t>
      </w:r>
      <w:r w:rsidRPr="00CA465A">
        <w:rPr>
          <w:noProof/>
          <w:sz w:val="18"/>
        </w:rPr>
        <w:tab/>
      </w:r>
      <w:r w:rsidRPr="00CA465A">
        <w:rPr>
          <w:noProof/>
          <w:sz w:val="18"/>
        </w:rPr>
        <w:fldChar w:fldCharType="begin"/>
      </w:r>
      <w:r w:rsidRPr="00CA465A">
        <w:rPr>
          <w:noProof/>
          <w:sz w:val="18"/>
        </w:rPr>
        <w:instrText xml:space="preserve"> PAGEREF _Toc310512253 \h </w:instrText>
      </w:r>
      <w:r w:rsidRPr="00CA465A">
        <w:rPr>
          <w:noProof/>
          <w:sz w:val="18"/>
        </w:rPr>
      </w:r>
      <w:r w:rsidRPr="00CA465A">
        <w:rPr>
          <w:noProof/>
          <w:sz w:val="18"/>
        </w:rPr>
        <w:fldChar w:fldCharType="separate"/>
      </w:r>
      <w:r w:rsidRPr="00CA465A">
        <w:rPr>
          <w:noProof/>
          <w:sz w:val="18"/>
        </w:rPr>
        <w:t>8</w:t>
      </w:r>
      <w:r w:rsidRPr="00CA465A">
        <w:rPr>
          <w:noProof/>
          <w:sz w:val="18"/>
        </w:rPr>
        <w:fldChar w:fldCharType="end"/>
      </w:r>
    </w:p>
    <w:p w14:paraId="5DF06E41" w14:textId="77777777" w:rsidR="00CA465A" w:rsidRPr="00CA465A" w:rsidRDefault="00CA465A">
      <w:pPr>
        <w:pStyle w:val="TM2"/>
        <w:tabs>
          <w:tab w:val="left" w:pos="552"/>
          <w:tab w:val="right" w:leader="dot" w:pos="9060"/>
        </w:tabs>
        <w:rPr>
          <w:rFonts w:eastAsiaTheme="minorEastAsia" w:cstheme="minorBidi"/>
          <w:b w:val="0"/>
          <w:smallCaps w:val="0"/>
          <w:noProof/>
          <w:sz w:val="20"/>
          <w:szCs w:val="24"/>
          <w:lang w:eastAsia="ja-JP"/>
        </w:rPr>
      </w:pPr>
      <w:r w:rsidRPr="00CA465A">
        <w:rPr>
          <w:noProof/>
          <w:sz w:val="18"/>
        </w:rPr>
        <w:t>5.1</w:t>
      </w:r>
      <w:r w:rsidRPr="00CA465A">
        <w:rPr>
          <w:rFonts w:eastAsiaTheme="minorEastAsia" w:cstheme="minorBidi"/>
          <w:b w:val="0"/>
          <w:smallCaps w:val="0"/>
          <w:noProof/>
          <w:sz w:val="20"/>
          <w:szCs w:val="24"/>
          <w:lang w:eastAsia="ja-JP"/>
        </w:rPr>
        <w:tab/>
      </w:r>
      <w:r w:rsidRPr="00CA465A">
        <w:rPr>
          <w:noProof/>
          <w:sz w:val="18"/>
        </w:rPr>
        <w:t>Planification des livraisons</w:t>
      </w:r>
      <w:r w:rsidRPr="00CA465A">
        <w:rPr>
          <w:noProof/>
          <w:sz w:val="18"/>
        </w:rPr>
        <w:tab/>
      </w:r>
      <w:r w:rsidRPr="00CA465A">
        <w:rPr>
          <w:noProof/>
          <w:sz w:val="18"/>
        </w:rPr>
        <w:fldChar w:fldCharType="begin"/>
      </w:r>
      <w:r w:rsidRPr="00CA465A">
        <w:rPr>
          <w:noProof/>
          <w:sz w:val="18"/>
        </w:rPr>
        <w:instrText xml:space="preserve"> PAGEREF _Toc310512254 \h </w:instrText>
      </w:r>
      <w:r w:rsidRPr="00CA465A">
        <w:rPr>
          <w:noProof/>
          <w:sz w:val="18"/>
        </w:rPr>
      </w:r>
      <w:r w:rsidRPr="00CA465A">
        <w:rPr>
          <w:noProof/>
          <w:sz w:val="18"/>
        </w:rPr>
        <w:fldChar w:fldCharType="separate"/>
      </w:r>
      <w:r w:rsidRPr="00CA465A">
        <w:rPr>
          <w:noProof/>
          <w:sz w:val="18"/>
        </w:rPr>
        <w:t>8</w:t>
      </w:r>
      <w:r w:rsidRPr="00CA465A">
        <w:rPr>
          <w:noProof/>
          <w:sz w:val="18"/>
        </w:rPr>
        <w:fldChar w:fldCharType="end"/>
      </w:r>
    </w:p>
    <w:p w14:paraId="6BC2AAD2" w14:textId="77777777" w:rsidR="00CA465A" w:rsidRPr="00CA465A" w:rsidRDefault="00CA465A">
      <w:pPr>
        <w:pStyle w:val="TM2"/>
        <w:tabs>
          <w:tab w:val="left" w:pos="552"/>
          <w:tab w:val="right" w:leader="dot" w:pos="9060"/>
        </w:tabs>
        <w:rPr>
          <w:rFonts w:eastAsiaTheme="minorEastAsia" w:cstheme="minorBidi"/>
          <w:b w:val="0"/>
          <w:smallCaps w:val="0"/>
          <w:noProof/>
          <w:sz w:val="20"/>
          <w:szCs w:val="24"/>
          <w:lang w:eastAsia="ja-JP"/>
        </w:rPr>
      </w:pPr>
      <w:r w:rsidRPr="00CA465A">
        <w:rPr>
          <w:noProof/>
          <w:sz w:val="18"/>
        </w:rPr>
        <w:t>5.2</w:t>
      </w:r>
      <w:r w:rsidRPr="00CA465A">
        <w:rPr>
          <w:rFonts w:eastAsiaTheme="minorEastAsia" w:cstheme="minorBidi"/>
          <w:b w:val="0"/>
          <w:smallCaps w:val="0"/>
          <w:noProof/>
          <w:sz w:val="20"/>
          <w:szCs w:val="24"/>
          <w:lang w:eastAsia="ja-JP"/>
        </w:rPr>
        <w:tab/>
      </w:r>
      <w:r w:rsidRPr="00CA465A">
        <w:rPr>
          <w:noProof/>
          <w:sz w:val="18"/>
        </w:rPr>
        <w:t>Arrêts non programmés</w:t>
      </w:r>
      <w:r w:rsidRPr="00CA465A">
        <w:rPr>
          <w:noProof/>
          <w:sz w:val="18"/>
        </w:rPr>
        <w:tab/>
      </w:r>
      <w:r w:rsidRPr="00CA465A">
        <w:rPr>
          <w:noProof/>
          <w:sz w:val="18"/>
        </w:rPr>
        <w:fldChar w:fldCharType="begin"/>
      </w:r>
      <w:r w:rsidRPr="00CA465A">
        <w:rPr>
          <w:noProof/>
          <w:sz w:val="18"/>
        </w:rPr>
        <w:instrText xml:space="preserve"> PAGEREF _Toc310512255 \h </w:instrText>
      </w:r>
      <w:r w:rsidRPr="00CA465A">
        <w:rPr>
          <w:noProof/>
          <w:sz w:val="18"/>
        </w:rPr>
      </w:r>
      <w:r w:rsidRPr="00CA465A">
        <w:rPr>
          <w:noProof/>
          <w:sz w:val="18"/>
        </w:rPr>
        <w:fldChar w:fldCharType="separate"/>
      </w:r>
      <w:r w:rsidRPr="00CA465A">
        <w:rPr>
          <w:noProof/>
          <w:sz w:val="18"/>
        </w:rPr>
        <w:t>8</w:t>
      </w:r>
      <w:r w:rsidRPr="00CA465A">
        <w:rPr>
          <w:noProof/>
          <w:sz w:val="18"/>
        </w:rPr>
        <w:fldChar w:fldCharType="end"/>
      </w:r>
    </w:p>
    <w:p w14:paraId="26203A1E" w14:textId="77777777" w:rsidR="00CA465A" w:rsidRPr="00CA465A" w:rsidRDefault="00CA465A">
      <w:pPr>
        <w:pStyle w:val="TM1"/>
        <w:tabs>
          <w:tab w:val="right" w:leader="dot" w:pos="9060"/>
        </w:tabs>
        <w:rPr>
          <w:rFonts w:eastAsiaTheme="minorEastAsia" w:cstheme="minorBidi"/>
          <w:b w:val="0"/>
          <w:caps w:val="0"/>
          <w:noProof/>
          <w:sz w:val="20"/>
          <w:szCs w:val="24"/>
          <w:u w:val="none"/>
          <w:lang w:eastAsia="ja-JP"/>
        </w:rPr>
      </w:pPr>
      <w:r w:rsidRPr="00CA465A">
        <w:rPr>
          <w:noProof/>
          <w:sz w:val="18"/>
        </w:rPr>
        <w:t>ARTICLE 7 – FACTURATION &amp; PAIEMENT</w:t>
      </w:r>
      <w:r w:rsidRPr="00CA465A">
        <w:rPr>
          <w:noProof/>
          <w:sz w:val="18"/>
        </w:rPr>
        <w:tab/>
      </w:r>
      <w:r w:rsidRPr="00CA465A">
        <w:rPr>
          <w:noProof/>
          <w:sz w:val="18"/>
        </w:rPr>
        <w:fldChar w:fldCharType="begin"/>
      </w:r>
      <w:r w:rsidRPr="00CA465A">
        <w:rPr>
          <w:noProof/>
          <w:sz w:val="18"/>
        </w:rPr>
        <w:instrText xml:space="preserve"> PAGEREF _Toc310512256 \h </w:instrText>
      </w:r>
      <w:r w:rsidRPr="00CA465A">
        <w:rPr>
          <w:noProof/>
          <w:sz w:val="18"/>
        </w:rPr>
      </w:r>
      <w:r w:rsidRPr="00CA465A">
        <w:rPr>
          <w:noProof/>
          <w:sz w:val="18"/>
        </w:rPr>
        <w:fldChar w:fldCharType="separate"/>
      </w:r>
      <w:r w:rsidRPr="00CA465A">
        <w:rPr>
          <w:noProof/>
          <w:sz w:val="18"/>
        </w:rPr>
        <w:t>9</w:t>
      </w:r>
      <w:r w:rsidRPr="00CA465A">
        <w:rPr>
          <w:noProof/>
          <w:sz w:val="18"/>
        </w:rPr>
        <w:fldChar w:fldCharType="end"/>
      </w:r>
    </w:p>
    <w:p w14:paraId="3D62663E" w14:textId="77777777" w:rsidR="00CA465A" w:rsidRPr="00CA465A" w:rsidRDefault="00CA465A">
      <w:pPr>
        <w:pStyle w:val="TM2"/>
        <w:tabs>
          <w:tab w:val="right" w:leader="dot" w:pos="9060"/>
        </w:tabs>
        <w:rPr>
          <w:rFonts w:eastAsiaTheme="minorEastAsia" w:cstheme="minorBidi"/>
          <w:b w:val="0"/>
          <w:smallCaps w:val="0"/>
          <w:noProof/>
          <w:sz w:val="20"/>
          <w:szCs w:val="24"/>
          <w:lang w:eastAsia="ja-JP"/>
        </w:rPr>
      </w:pPr>
      <w:r w:rsidRPr="00CA465A">
        <w:rPr>
          <w:noProof/>
          <w:sz w:val="18"/>
        </w:rPr>
        <w:t>7.1 Biomasse</w:t>
      </w:r>
      <w:r w:rsidRPr="00CA465A">
        <w:rPr>
          <w:noProof/>
          <w:sz w:val="18"/>
        </w:rPr>
        <w:tab/>
      </w:r>
      <w:r w:rsidRPr="00CA465A">
        <w:rPr>
          <w:noProof/>
          <w:sz w:val="18"/>
        </w:rPr>
        <w:fldChar w:fldCharType="begin"/>
      </w:r>
      <w:r w:rsidRPr="00CA465A">
        <w:rPr>
          <w:noProof/>
          <w:sz w:val="18"/>
        </w:rPr>
        <w:instrText xml:space="preserve"> PAGEREF _Toc310512257 \h </w:instrText>
      </w:r>
      <w:r w:rsidRPr="00CA465A">
        <w:rPr>
          <w:noProof/>
          <w:sz w:val="18"/>
        </w:rPr>
      </w:r>
      <w:r w:rsidRPr="00CA465A">
        <w:rPr>
          <w:noProof/>
          <w:sz w:val="18"/>
        </w:rPr>
        <w:fldChar w:fldCharType="separate"/>
      </w:r>
      <w:r w:rsidRPr="00CA465A">
        <w:rPr>
          <w:noProof/>
          <w:sz w:val="18"/>
        </w:rPr>
        <w:t>9</w:t>
      </w:r>
      <w:r w:rsidRPr="00CA465A">
        <w:rPr>
          <w:noProof/>
          <w:sz w:val="18"/>
        </w:rPr>
        <w:fldChar w:fldCharType="end"/>
      </w:r>
    </w:p>
    <w:p w14:paraId="02F92E18" w14:textId="77777777" w:rsidR="00CA465A" w:rsidRPr="00CA465A" w:rsidRDefault="00CA465A">
      <w:pPr>
        <w:pStyle w:val="TM3"/>
        <w:tabs>
          <w:tab w:val="right" w:leader="dot" w:pos="9060"/>
        </w:tabs>
        <w:rPr>
          <w:rFonts w:eastAsiaTheme="minorEastAsia" w:cstheme="minorBidi"/>
          <w:smallCaps w:val="0"/>
          <w:noProof/>
          <w:sz w:val="20"/>
          <w:szCs w:val="24"/>
          <w:lang w:eastAsia="ja-JP"/>
        </w:rPr>
      </w:pPr>
      <w:r w:rsidRPr="00CA465A">
        <w:rPr>
          <w:noProof/>
          <w:sz w:val="18"/>
        </w:rPr>
        <w:t>7.1.1 Prix de base contractuel</w:t>
      </w:r>
      <w:r w:rsidRPr="00CA465A">
        <w:rPr>
          <w:noProof/>
          <w:sz w:val="18"/>
        </w:rPr>
        <w:tab/>
      </w:r>
      <w:r w:rsidRPr="00CA465A">
        <w:rPr>
          <w:noProof/>
          <w:sz w:val="18"/>
        </w:rPr>
        <w:fldChar w:fldCharType="begin"/>
      </w:r>
      <w:r w:rsidRPr="00CA465A">
        <w:rPr>
          <w:noProof/>
          <w:sz w:val="18"/>
        </w:rPr>
        <w:instrText xml:space="preserve"> PAGEREF _Toc310512258 \h </w:instrText>
      </w:r>
      <w:r w:rsidRPr="00CA465A">
        <w:rPr>
          <w:noProof/>
          <w:sz w:val="18"/>
        </w:rPr>
      </w:r>
      <w:r w:rsidRPr="00CA465A">
        <w:rPr>
          <w:noProof/>
          <w:sz w:val="18"/>
        </w:rPr>
        <w:fldChar w:fldCharType="separate"/>
      </w:r>
      <w:r w:rsidRPr="00CA465A">
        <w:rPr>
          <w:noProof/>
          <w:sz w:val="18"/>
        </w:rPr>
        <w:t>9</w:t>
      </w:r>
      <w:r w:rsidRPr="00CA465A">
        <w:rPr>
          <w:noProof/>
          <w:sz w:val="18"/>
        </w:rPr>
        <w:fldChar w:fldCharType="end"/>
      </w:r>
    </w:p>
    <w:p w14:paraId="2C6A12D5" w14:textId="77777777" w:rsidR="00CA465A" w:rsidRPr="00CA465A" w:rsidRDefault="00CA465A">
      <w:pPr>
        <w:pStyle w:val="TM3"/>
        <w:tabs>
          <w:tab w:val="right" w:leader="dot" w:pos="9060"/>
        </w:tabs>
        <w:rPr>
          <w:rFonts w:eastAsiaTheme="minorEastAsia" w:cstheme="minorBidi"/>
          <w:smallCaps w:val="0"/>
          <w:noProof/>
          <w:sz w:val="20"/>
          <w:szCs w:val="24"/>
          <w:lang w:eastAsia="ja-JP"/>
        </w:rPr>
      </w:pPr>
      <w:r w:rsidRPr="00CA465A">
        <w:rPr>
          <w:noProof/>
          <w:sz w:val="18"/>
        </w:rPr>
        <w:t>7.1.2 Ajustement du prix en fonction du PCI réel</w:t>
      </w:r>
      <w:r w:rsidRPr="00CA465A">
        <w:rPr>
          <w:noProof/>
          <w:sz w:val="18"/>
        </w:rPr>
        <w:tab/>
      </w:r>
      <w:r w:rsidRPr="00CA465A">
        <w:rPr>
          <w:noProof/>
          <w:sz w:val="18"/>
        </w:rPr>
        <w:fldChar w:fldCharType="begin"/>
      </w:r>
      <w:r w:rsidRPr="00CA465A">
        <w:rPr>
          <w:noProof/>
          <w:sz w:val="18"/>
        </w:rPr>
        <w:instrText xml:space="preserve"> PAGEREF _Toc310512259 \h </w:instrText>
      </w:r>
      <w:r w:rsidRPr="00CA465A">
        <w:rPr>
          <w:noProof/>
          <w:sz w:val="18"/>
        </w:rPr>
      </w:r>
      <w:r w:rsidRPr="00CA465A">
        <w:rPr>
          <w:noProof/>
          <w:sz w:val="18"/>
        </w:rPr>
        <w:fldChar w:fldCharType="separate"/>
      </w:r>
      <w:r w:rsidRPr="00CA465A">
        <w:rPr>
          <w:noProof/>
          <w:sz w:val="18"/>
        </w:rPr>
        <w:t>9</w:t>
      </w:r>
      <w:r w:rsidRPr="00CA465A">
        <w:rPr>
          <w:noProof/>
          <w:sz w:val="18"/>
        </w:rPr>
        <w:fldChar w:fldCharType="end"/>
      </w:r>
    </w:p>
    <w:p w14:paraId="7C612D20" w14:textId="77777777" w:rsidR="00CA465A" w:rsidRPr="00CA465A" w:rsidRDefault="00CA465A">
      <w:pPr>
        <w:pStyle w:val="TM3"/>
        <w:tabs>
          <w:tab w:val="left" w:pos="735"/>
          <w:tab w:val="right" w:leader="dot" w:pos="9060"/>
        </w:tabs>
        <w:rPr>
          <w:rFonts w:eastAsiaTheme="minorEastAsia" w:cstheme="minorBidi"/>
          <w:smallCaps w:val="0"/>
          <w:noProof/>
          <w:sz w:val="20"/>
          <w:szCs w:val="24"/>
          <w:lang w:eastAsia="ja-JP"/>
        </w:rPr>
      </w:pPr>
      <w:r w:rsidRPr="00CA465A">
        <w:rPr>
          <w:noProof/>
          <w:sz w:val="18"/>
        </w:rPr>
        <w:t xml:space="preserve">7.1.3 </w:t>
      </w:r>
      <w:r w:rsidRPr="00CA465A">
        <w:rPr>
          <w:rFonts w:eastAsiaTheme="minorEastAsia" w:cstheme="minorBidi"/>
          <w:smallCaps w:val="0"/>
          <w:noProof/>
          <w:sz w:val="20"/>
          <w:szCs w:val="24"/>
          <w:lang w:eastAsia="ja-JP"/>
        </w:rPr>
        <w:tab/>
      </w:r>
      <w:r w:rsidRPr="00CA465A">
        <w:rPr>
          <w:noProof/>
          <w:sz w:val="18"/>
        </w:rPr>
        <w:t>Révisions indicielles du prix</w:t>
      </w:r>
      <w:r w:rsidRPr="00CA465A">
        <w:rPr>
          <w:noProof/>
          <w:sz w:val="18"/>
        </w:rPr>
        <w:tab/>
      </w:r>
      <w:r w:rsidRPr="00CA465A">
        <w:rPr>
          <w:noProof/>
          <w:sz w:val="18"/>
        </w:rPr>
        <w:fldChar w:fldCharType="begin"/>
      </w:r>
      <w:r w:rsidRPr="00CA465A">
        <w:rPr>
          <w:noProof/>
          <w:sz w:val="18"/>
        </w:rPr>
        <w:instrText xml:space="preserve"> PAGEREF _Toc310512260 \h </w:instrText>
      </w:r>
      <w:r w:rsidRPr="00CA465A">
        <w:rPr>
          <w:noProof/>
          <w:sz w:val="18"/>
        </w:rPr>
      </w:r>
      <w:r w:rsidRPr="00CA465A">
        <w:rPr>
          <w:noProof/>
          <w:sz w:val="18"/>
        </w:rPr>
        <w:fldChar w:fldCharType="separate"/>
      </w:r>
      <w:r w:rsidRPr="00CA465A">
        <w:rPr>
          <w:noProof/>
          <w:sz w:val="18"/>
        </w:rPr>
        <w:t>9</w:t>
      </w:r>
      <w:r w:rsidRPr="00CA465A">
        <w:rPr>
          <w:noProof/>
          <w:sz w:val="18"/>
        </w:rPr>
        <w:fldChar w:fldCharType="end"/>
      </w:r>
    </w:p>
    <w:p w14:paraId="370D1ADD" w14:textId="77777777" w:rsidR="00CA465A" w:rsidRPr="00CA465A" w:rsidRDefault="00CA465A">
      <w:pPr>
        <w:pStyle w:val="TM2"/>
        <w:tabs>
          <w:tab w:val="right" w:leader="dot" w:pos="9060"/>
        </w:tabs>
        <w:rPr>
          <w:rFonts w:eastAsiaTheme="minorEastAsia" w:cstheme="minorBidi"/>
          <w:b w:val="0"/>
          <w:smallCaps w:val="0"/>
          <w:noProof/>
          <w:sz w:val="20"/>
          <w:szCs w:val="24"/>
          <w:lang w:eastAsia="ja-JP"/>
        </w:rPr>
      </w:pPr>
      <w:r w:rsidRPr="00CA465A">
        <w:rPr>
          <w:noProof/>
          <w:sz w:val="18"/>
        </w:rPr>
        <w:t>7.2 Prestations complémentaires</w:t>
      </w:r>
      <w:r w:rsidRPr="00CA465A">
        <w:rPr>
          <w:noProof/>
          <w:sz w:val="18"/>
        </w:rPr>
        <w:tab/>
      </w:r>
      <w:r w:rsidRPr="00CA465A">
        <w:rPr>
          <w:noProof/>
          <w:sz w:val="18"/>
        </w:rPr>
        <w:fldChar w:fldCharType="begin"/>
      </w:r>
      <w:r w:rsidRPr="00CA465A">
        <w:rPr>
          <w:noProof/>
          <w:sz w:val="18"/>
        </w:rPr>
        <w:instrText xml:space="preserve"> PAGEREF _Toc310512261 \h </w:instrText>
      </w:r>
      <w:r w:rsidRPr="00CA465A">
        <w:rPr>
          <w:noProof/>
          <w:sz w:val="18"/>
        </w:rPr>
      </w:r>
      <w:r w:rsidRPr="00CA465A">
        <w:rPr>
          <w:noProof/>
          <w:sz w:val="18"/>
        </w:rPr>
        <w:fldChar w:fldCharType="separate"/>
      </w:r>
      <w:r w:rsidRPr="00CA465A">
        <w:rPr>
          <w:noProof/>
          <w:sz w:val="18"/>
        </w:rPr>
        <w:t>10</w:t>
      </w:r>
      <w:r w:rsidRPr="00CA465A">
        <w:rPr>
          <w:noProof/>
          <w:sz w:val="18"/>
        </w:rPr>
        <w:fldChar w:fldCharType="end"/>
      </w:r>
    </w:p>
    <w:p w14:paraId="0CCC5C0B" w14:textId="77777777" w:rsidR="00CA465A" w:rsidRPr="00CA465A" w:rsidRDefault="00CA465A">
      <w:pPr>
        <w:pStyle w:val="TM3"/>
        <w:tabs>
          <w:tab w:val="right" w:leader="dot" w:pos="9060"/>
        </w:tabs>
        <w:rPr>
          <w:rFonts w:eastAsiaTheme="minorEastAsia" w:cstheme="minorBidi"/>
          <w:smallCaps w:val="0"/>
          <w:noProof/>
          <w:sz w:val="20"/>
          <w:szCs w:val="24"/>
          <w:lang w:eastAsia="ja-JP"/>
        </w:rPr>
      </w:pPr>
      <w:r w:rsidRPr="00CA465A">
        <w:rPr>
          <w:noProof/>
          <w:sz w:val="18"/>
        </w:rPr>
        <w:t>7.2.1 Nature et rémunération des prestations complémentaires</w:t>
      </w:r>
      <w:r w:rsidRPr="00CA465A">
        <w:rPr>
          <w:noProof/>
          <w:sz w:val="18"/>
        </w:rPr>
        <w:tab/>
      </w:r>
      <w:r w:rsidRPr="00CA465A">
        <w:rPr>
          <w:noProof/>
          <w:sz w:val="18"/>
        </w:rPr>
        <w:fldChar w:fldCharType="begin"/>
      </w:r>
      <w:r w:rsidRPr="00CA465A">
        <w:rPr>
          <w:noProof/>
          <w:sz w:val="18"/>
        </w:rPr>
        <w:instrText xml:space="preserve"> PAGEREF _Toc310512262 \h </w:instrText>
      </w:r>
      <w:r w:rsidRPr="00CA465A">
        <w:rPr>
          <w:noProof/>
          <w:sz w:val="18"/>
        </w:rPr>
      </w:r>
      <w:r w:rsidRPr="00CA465A">
        <w:rPr>
          <w:noProof/>
          <w:sz w:val="18"/>
        </w:rPr>
        <w:fldChar w:fldCharType="separate"/>
      </w:r>
      <w:r w:rsidRPr="00CA465A">
        <w:rPr>
          <w:noProof/>
          <w:sz w:val="18"/>
        </w:rPr>
        <w:t>10</w:t>
      </w:r>
      <w:r w:rsidRPr="00CA465A">
        <w:rPr>
          <w:noProof/>
          <w:sz w:val="18"/>
        </w:rPr>
        <w:fldChar w:fldCharType="end"/>
      </w:r>
    </w:p>
    <w:p w14:paraId="16F3B79D" w14:textId="77777777" w:rsidR="00CA465A" w:rsidRPr="00CA465A" w:rsidRDefault="00CA465A">
      <w:pPr>
        <w:pStyle w:val="TM3"/>
        <w:tabs>
          <w:tab w:val="right" w:leader="dot" w:pos="9060"/>
        </w:tabs>
        <w:rPr>
          <w:rFonts w:eastAsiaTheme="minorEastAsia" w:cstheme="minorBidi"/>
          <w:smallCaps w:val="0"/>
          <w:noProof/>
          <w:sz w:val="20"/>
          <w:szCs w:val="24"/>
          <w:lang w:eastAsia="ja-JP"/>
        </w:rPr>
      </w:pPr>
      <w:r w:rsidRPr="00CA465A">
        <w:rPr>
          <w:noProof/>
          <w:sz w:val="18"/>
        </w:rPr>
        <w:t>7.2.2 Prix des prestations complémentaires</w:t>
      </w:r>
      <w:r w:rsidRPr="00CA465A">
        <w:rPr>
          <w:noProof/>
          <w:sz w:val="18"/>
        </w:rPr>
        <w:tab/>
      </w:r>
      <w:r w:rsidRPr="00CA465A">
        <w:rPr>
          <w:noProof/>
          <w:sz w:val="18"/>
        </w:rPr>
        <w:fldChar w:fldCharType="begin"/>
      </w:r>
      <w:r w:rsidRPr="00CA465A">
        <w:rPr>
          <w:noProof/>
          <w:sz w:val="18"/>
        </w:rPr>
        <w:instrText xml:space="preserve"> PAGEREF _Toc310512263 \h </w:instrText>
      </w:r>
      <w:r w:rsidRPr="00CA465A">
        <w:rPr>
          <w:noProof/>
          <w:sz w:val="18"/>
        </w:rPr>
      </w:r>
      <w:r w:rsidRPr="00CA465A">
        <w:rPr>
          <w:noProof/>
          <w:sz w:val="18"/>
        </w:rPr>
        <w:fldChar w:fldCharType="separate"/>
      </w:r>
      <w:r w:rsidRPr="00CA465A">
        <w:rPr>
          <w:noProof/>
          <w:sz w:val="18"/>
        </w:rPr>
        <w:t>10</w:t>
      </w:r>
      <w:r w:rsidRPr="00CA465A">
        <w:rPr>
          <w:noProof/>
          <w:sz w:val="18"/>
        </w:rPr>
        <w:fldChar w:fldCharType="end"/>
      </w:r>
    </w:p>
    <w:p w14:paraId="1ED7BC8E" w14:textId="77777777" w:rsidR="00CA465A" w:rsidRPr="00CA465A" w:rsidRDefault="00CA465A">
      <w:pPr>
        <w:pStyle w:val="TM2"/>
        <w:tabs>
          <w:tab w:val="left" w:pos="552"/>
          <w:tab w:val="right" w:leader="dot" w:pos="9060"/>
        </w:tabs>
        <w:rPr>
          <w:rFonts w:eastAsiaTheme="minorEastAsia" w:cstheme="minorBidi"/>
          <w:b w:val="0"/>
          <w:smallCaps w:val="0"/>
          <w:noProof/>
          <w:sz w:val="20"/>
          <w:szCs w:val="24"/>
          <w:lang w:eastAsia="ja-JP"/>
        </w:rPr>
      </w:pPr>
      <w:r w:rsidRPr="00CA465A">
        <w:rPr>
          <w:noProof/>
          <w:sz w:val="18"/>
        </w:rPr>
        <w:t>7.3</w:t>
      </w:r>
      <w:r w:rsidRPr="00CA465A">
        <w:rPr>
          <w:rFonts w:eastAsiaTheme="minorEastAsia" w:cstheme="minorBidi"/>
          <w:b w:val="0"/>
          <w:smallCaps w:val="0"/>
          <w:noProof/>
          <w:sz w:val="20"/>
          <w:szCs w:val="24"/>
          <w:lang w:eastAsia="ja-JP"/>
        </w:rPr>
        <w:tab/>
      </w:r>
      <w:r w:rsidRPr="00CA465A">
        <w:rPr>
          <w:noProof/>
          <w:sz w:val="18"/>
        </w:rPr>
        <w:t>Facturation</w:t>
      </w:r>
      <w:r w:rsidRPr="00CA465A">
        <w:rPr>
          <w:noProof/>
          <w:sz w:val="18"/>
        </w:rPr>
        <w:tab/>
      </w:r>
      <w:r w:rsidRPr="00CA465A">
        <w:rPr>
          <w:noProof/>
          <w:sz w:val="18"/>
        </w:rPr>
        <w:fldChar w:fldCharType="begin"/>
      </w:r>
      <w:r w:rsidRPr="00CA465A">
        <w:rPr>
          <w:noProof/>
          <w:sz w:val="18"/>
        </w:rPr>
        <w:instrText xml:space="preserve"> PAGEREF _Toc310512264 \h </w:instrText>
      </w:r>
      <w:r w:rsidRPr="00CA465A">
        <w:rPr>
          <w:noProof/>
          <w:sz w:val="18"/>
        </w:rPr>
      </w:r>
      <w:r w:rsidRPr="00CA465A">
        <w:rPr>
          <w:noProof/>
          <w:sz w:val="18"/>
        </w:rPr>
        <w:fldChar w:fldCharType="separate"/>
      </w:r>
      <w:r w:rsidRPr="00CA465A">
        <w:rPr>
          <w:noProof/>
          <w:sz w:val="18"/>
        </w:rPr>
        <w:t>10</w:t>
      </w:r>
      <w:r w:rsidRPr="00CA465A">
        <w:rPr>
          <w:noProof/>
          <w:sz w:val="18"/>
        </w:rPr>
        <w:fldChar w:fldCharType="end"/>
      </w:r>
    </w:p>
    <w:p w14:paraId="5569681B" w14:textId="77777777" w:rsidR="00CA465A" w:rsidRPr="00CA465A" w:rsidRDefault="00CA465A">
      <w:pPr>
        <w:pStyle w:val="TM3"/>
        <w:tabs>
          <w:tab w:val="left" w:pos="696"/>
          <w:tab w:val="right" w:leader="dot" w:pos="9060"/>
        </w:tabs>
        <w:rPr>
          <w:rFonts w:eastAsiaTheme="minorEastAsia" w:cstheme="minorBidi"/>
          <w:smallCaps w:val="0"/>
          <w:noProof/>
          <w:sz w:val="20"/>
          <w:szCs w:val="24"/>
          <w:lang w:eastAsia="ja-JP"/>
        </w:rPr>
      </w:pPr>
      <w:r w:rsidRPr="00CA465A">
        <w:rPr>
          <w:noProof/>
          <w:sz w:val="18"/>
        </w:rPr>
        <w:t>7.3.1</w:t>
      </w:r>
      <w:r w:rsidRPr="00CA465A">
        <w:rPr>
          <w:rFonts w:eastAsiaTheme="minorEastAsia" w:cstheme="minorBidi"/>
          <w:smallCaps w:val="0"/>
          <w:noProof/>
          <w:sz w:val="20"/>
          <w:szCs w:val="24"/>
          <w:lang w:eastAsia="ja-JP"/>
        </w:rPr>
        <w:tab/>
      </w:r>
      <w:r w:rsidRPr="00CA465A">
        <w:rPr>
          <w:noProof/>
          <w:sz w:val="18"/>
        </w:rPr>
        <w:t>Cas général</w:t>
      </w:r>
      <w:r w:rsidRPr="00CA465A">
        <w:rPr>
          <w:noProof/>
          <w:sz w:val="18"/>
        </w:rPr>
        <w:tab/>
      </w:r>
      <w:r w:rsidRPr="00CA465A">
        <w:rPr>
          <w:noProof/>
          <w:sz w:val="18"/>
        </w:rPr>
        <w:fldChar w:fldCharType="begin"/>
      </w:r>
      <w:r w:rsidRPr="00CA465A">
        <w:rPr>
          <w:noProof/>
          <w:sz w:val="18"/>
        </w:rPr>
        <w:instrText xml:space="preserve"> PAGEREF _Toc310512265 \h </w:instrText>
      </w:r>
      <w:r w:rsidRPr="00CA465A">
        <w:rPr>
          <w:noProof/>
          <w:sz w:val="18"/>
        </w:rPr>
      </w:r>
      <w:r w:rsidRPr="00CA465A">
        <w:rPr>
          <w:noProof/>
          <w:sz w:val="18"/>
        </w:rPr>
        <w:fldChar w:fldCharType="separate"/>
      </w:r>
      <w:r w:rsidRPr="00CA465A">
        <w:rPr>
          <w:noProof/>
          <w:sz w:val="18"/>
        </w:rPr>
        <w:t>10</w:t>
      </w:r>
      <w:r w:rsidRPr="00CA465A">
        <w:rPr>
          <w:noProof/>
          <w:sz w:val="18"/>
        </w:rPr>
        <w:fldChar w:fldCharType="end"/>
      </w:r>
    </w:p>
    <w:p w14:paraId="47CBA974" w14:textId="77777777" w:rsidR="00CA465A" w:rsidRPr="00CA465A" w:rsidRDefault="00CA465A">
      <w:pPr>
        <w:pStyle w:val="TM3"/>
        <w:tabs>
          <w:tab w:val="left" w:pos="696"/>
          <w:tab w:val="right" w:leader="dot" w:pos="9060"/>
        </w:tabs>
        <w:rPr>
          <w:rFonts w:eastAsiaTheme="minorEastAsia" w:cstheme="minorBidi"/>
          <w:smallCaps w:val="0"/>
          <w:noProof/>
          <w:sz w:val="20"/>
          <w:szCs w:val="24"/>
          <w:lang w:eastAsia="ja-JP"/>
        </w:rPr>
      </w:pPr>
      <w:r w:rsidRPr="00CA465A">
        <w:rPr>
          <w:noProof/>
          <w:sz w:val="18"/>
        </w:rPr>
        <w:t>7.3.2</w:t>
      </w:r>
      <w:r w:rsidRPr="00CA465A">
        <w:rPr>
          <w:rFonts w:eastAsiaTheme="minorEastAsia" w:cstheme="minorBidi"/>
          <w:smallCaps w:val="0"/>
          <w:noProof/>
          <w:sz w:val="20"/>
          <w:szCs w:val="24"/>
          <w:lang w:eastAsia="ja-JP"/>
        </w:rPr>
        <w:tab/>
      </w:r>
      <w:r w:rsidRPr="00CA465A">
        <w:rPr>
          <w:noProof/>
          <w:sz w:val="18"/>
        </w:rPr>
        <w:t>Cas de la reprise des cendres par le FOURNISSEUR</w:t>
      </w:r>
      <w:r w:rsidRPr="00CA465A">
        <w:rPr>
          <w:noProof/>
          <w:sz w:val="18"/>
        </w:rPr>
        <w:tab/>
      </w:r>
      <w:r w:rsidRPr="00CA465A">
        <w:rPr>
          <w:noProof/>
          <w:sz w:val="18"/>
        </w:rPr>
        <w:fldChar w:fldCharType="begin"/>
      </w:r>
      <w:r w:rsidRPr="00CA465A">
        <w:rPr>
          <w:noProof/>
          <w:sz w:val="18"/>
        </w:rPr>
        <w:instrText xml:space="preserve"> PAGEREF _Toc310512266 \h </w:instrText>
      </w:r>
      <w:r w:rsidRPr="00CA465A">
        <w:rPr>
          <w:noProof/>
          <w:sz w:val="18"/>
        </w:rPr>
      </w:r>
      <w:r w:rsidRPr="00CA465A">
        <w:rPr>
          <w:noProof/>
          <w:sz w:val="18"/>
        </w:rPr>
        <w:fldChar w:fldCharType="separate"/>
      </w:r>
      <w:r w:rsidRPr="00CA465A">
        <w:rPr>
          <w:noProof/>
          <w:sz w:val="18"/>
        </w:rPr>
        <w:t>10</w:t>
      </w:r>
      <w:r w:rsidRPr="00CA465A">
        <w:rPr>
          <w:noProof/>
          <w:sz w:val="18"/>
        </w:rPr>
        <w:fldChar w:fldCharType="end"/>
      </w:r>
    </w:p>
    <w:p w14:paraId="6B309237" w14:textId="77777777" w:rsidR="00CA465A" w:rsidRPr="00CA465A" w:rsidRDefault="00CA465A">
      <w:pPr>
        <w:pStyle w:val="TM2"/>
        <w:tabs>
          <w:tab w:val="left" w:pos="552"/>
          <w:tab w:val="right" w:leader="dot" w:pos="9060"/>
        </w:tabs>
        <w:rPr>
          <w:rFonts w:eastAsiaTheme="minorEastAsia" w:cstheme="minorBidi"/>
          <w:b w:val="0"/>
          <w:smallCaps w:val="0"/>
          <w:noProof/>
          <w:sz w:val="20"/>
          <w:szCs w:val="24"/>
          <w:lang w:eastAsia="ja-JP"/>
        </w:rPr>
      </w:pPr>
      <w:r w:rsidRPr="00CA465A">
        <w:rPr>
          <w:noProof/>
          <w:sz w:val="18"/>
        </w:rPr>
        <w:t>7.4</w:t>
      </w:r>
      <w:r w:rsidRPr="00CA465A">
        <w:rPr>
          <w:rFonts w:eastAsiaTheme="minorEastAsia" w:cstheme="minorBidi"/>
          <w:b w:val="0"/>
          <w:smallCaps w:val="0"/>
          <w:noProof/>
          <w:sz w:val="20"/>
          <w:szCs w:val="24"/>
          <w:lang w:eastAsia="ja-JP"/>
        </w:rPr>
        <w:tab/>
      </w:r>
      <w:r w:rsidRPr="00CA465A">
        <w:rPr>
          <w:noProof/>
          <w:sz w:val="18"/>
        </w:rPr>
        <w:t>Paiement</w:t>
      </w:r>
      <w:r w:rsidRPr="00CA465A">
        <w:rPr>
          <w:noProof/>
          <w:sz w:val="18"/>
        </w:rPr>
        <w:tab/>
      </w:r>
      <w:r w:rsidRPr="00CA465A">
        <w:rPr>
          <w:noProof/>
          <w:sz w:val="18"/>
        </w:rPr>
        <w:fldChar w:fldCharType="begin"/>
      </w:r>
      <w:r w:rsidRPr="00CA465A">
        <w:rPr>
          <w:noProof/>
          <w:sz w:val="18"/>
        </w:rPr>
        <w:instrText xml:space="preserve"> PAGEREF _Toc310512267 \h </w:instrText>
      </w:r>
      <w:r w:rsidRPr="00CA465A">
        <w:rPr>
          <w:noProof/>
          <w:sz w:val="18"/>
        </w:rPr>
      </w:r>
      <w:r w:rsidRPr="00CA465A">
        <w:rPr>
          <w:noProof/>
          <w:sz w:val="18"/>
        </w:rPr>
        <w:fldChar w:fldCharType="separate"/>
      </w:r>
      <w:r w:rsidRPr="00CA465A">
        <w:rPr>
          <w:noProof/>
          <w:sz w:val="18"/>
        </w:rPr>
        <w:t>11</w:t>
      </w:r>
      <w:r w:rsidRPr="00CA465A">
        <w:rPr>
          <w:noProof/>
          <w:sz w:val="18"/>
        </w:rPr>
        <w:fldChar w:fldCharType="end"/>
      </w:r>
    </w:p>
    <w:p w14:paraId="41664855" w14:textId="77777777" w:rsidR="00CA465A" w:rsidRPr="00CA465A" w:rsidRDefault="00CA465A">
      <w:pPr>
        <w:pStyle w:val="TM1"/>
        <w:tabs>
          <w:tab w:val="right" w:leader="dot" w:pos="9060"/>
        </w:tabs>
        <w:rPr>
          <w:rFonts w:eastAsiaTheme="minorEastAsia" w:cstheme="minorBidi"/>
          <w:b w:val="0"/>
          <w:caps w:val="0"/>
          <w:noProof/>
          <w:sz w:val="20"/>
          <w:szCs w:val="24"/>
          <w:u w:val="none"/>
          <w:lang w:eastAsia="ja-JP"/>
        </w:rPr>
      </w:pPr>
      <w:r w:rsidRPr="00CA465A">
        <w:rPr>
          <w:noProof/>
          <w:sz w:val="18"/>
        </w:rPr>
        <w:t>ARTICLE 8 – RESPONSABILITÉ ASSURANCE</w:t>
      </w:r>
      <w:r w:rsidRPr="00CA465A">
        <w:rPr>
          <w:noProof/>
          <w:sz w:val="18"/>
        </w:rPr>
        <w:tab/>
      </w:r>
      <w:r w:rsidRPr="00CA465A">
        <w:rPr>
          <w:noProof/>
          <w:sz w:val="18"/>
        </w:rPr>
        <w:fldChar w:fldCharType="begin"/>
      </w:r>
      <w:r w:rsidRPr="00CA465A">
        <w:rPr>
          <w:noProof/>
          <w:sz w:val="18"/>
        </w:rPr>
        <w:instrText xml:space="preserve"> PAGEREF _Toc310512268 \h </w:instrText>
      </w:r>
      <w:r w:rsidRPr="00CA465A">
        <w:rPr>
          <w:noProof/>
          <w:sz w:val="18"/>
        </w:rPr>
      </w:r>
      <w:r w:rsidRPr="00CA465A">
        <w:rPr>
          <w:noProof/>
          <w:sz w:val="18"/>
        </w:rPr>
        <w:fldChar w:fldCharType="separate"/>
      </w:r>
      <w:r w:rsidRPr="00CA465A">
        <w:rPr>
          <w:noProof/>
          <w:sz w:val="18"/>
        </w:rPr>
        <w:t>11</w:t>
      </w:r>
      <w:r w:rsidRPr="00CA465A">
        <w:rPr>
          <w:noProof/>
          <w:sz w:val="18"/>
        </w:rPr>
        <w:fldChar w:fldCharType="end"/>
      </w:r>
    </w:p>
    <w:p w14:paraId="0BF1C491" w14:textId="77777777" w:rsidR="00CA465A" w:rsidRPr="00CA465A" w:rsidRDefault="00CA465A">
      <w:pPr>
        <w:pStyle w:val="TM2"/>
        <w:tabs>
          <w:tab w:val="left" w:pos="552"/>
          <w:tab w:val="right" w:leader="dot" w:pos="9060"/>
        </w:tabs>
        <w:rPr>
          <w:rFonts w:eastAsiaTheme="minorEastAsia" w:cstheme="minorBidi"/>
          <w:b w:val="0"/>
          <w:smallCaps w:val="0"/>
          <w:noProof/>
          <w:sz w:val="20"/>
          <w:szCs w:val="24"/>
          <w:lang w:eastAsia="ja-JP"/>
        </w:rPr>
      </w:pPr>
      <w:r w:rsidRPr="00CA465A">
        <w:rPr>
          <w:noProof/>
          <w:sz w:val="18"/>
        </w:rPr>
        <w:t>8.1</w:t>
      </w:r>
      <w:r w:rsidRPr="00CA465A">
        <w:rPr>
          <w:rFonts w:eastAsiaTheme="minorEastAsia" w:cstheme="minorBidi"/>
          <w:b w:val="0"/>
          <w:smallCaps w:val="0"/>
          <w:noProof/>
          <w:sz w:val="20"/>
          <w:szCs w:val="24"/>
          <w:lang w:eastAsia="ja-JP"/>
        </w:rPr>
        <w:tab/>
      </w:r>
      <w:r w:rsidRPr="00CA465A">
        <w:rPr>
          <w:noProof/>
          <w:sz w:val="18"/>
        </w:rPr>
        <w:t>Responsabilité</w:t>
      </w:r>
      <w:r w:rsidRPr="00CA465A">
        <w:rPr>
          <w:noProof/>
          <w:sz w:val="18"/>
        </w:rPr>
        <w:tab/>
      </w:r>
      <w:r w:rsidRPr="00CA465A">
        <w:rPr>
          <w:noProof/>
          <w:sz w:val="18"/>
        </w:rPr>
        <w:fldChar w:fldCharType="begin"/>
      </w:r>
      <w:r w:rsidRPr="00CA465A">
        <w:rPr>
          <w:noProof/>
          <w:sz w:val="18"/>
        </w:rPr>
        <w:instrText xml:space="preserve"> PAGEREF _Toc310512269 \h </w:instrText>
      </w:r>
      <w:r w:rsidRPr="00CA465A">
        <w:rPr>
          <w:noProof/>
          <w:sz w:val="18"/>
        </w:rPr>
      </w:r>
      <w:r w:rsidRPr="00CA465A">
        <w:rPr>
          <w:noProof/>
          <w:sz w:val="18"/>
        </w:rPr>
        <w:fldChar w:fldCharType="separate"/>
      </w:r>
      <w:r w:rsidRPr="00CA465A">
        <w:rPr>
          <w:noProof/>
          <w:sz w:val="18"/>
        </w:rPr>
        <w:t>11</w:t>
      </w:r>
      <w:r w:rsidRPr="00CA465A">
        <w:rPr>
          <w:noProof/>
          <w:sz w:val="18"/>
        </w:rPr>
        <w:fldChar w:fldCharType="end"/>
      </w:r>
    </w:p>
    <w:p w14:paraId="550EA06D" w14:textId="77777777" w:rsidR="00CA465A" w:rsidRPr="00CA465A" w:rsidRDefault="00CA465A">
      <w:pPr>
        <w:pStyle w:val="TM3"/>
        <w:tabs>
          <w:tab w:val="left" w:pos="696"/>
          <w:tab w:val="right" w:leader="dot" w:pos="9060"/>
        </w:tabs>
        <w:rPr>
          <w:rFonts w:eastAsiaTheme="minorEastAsia" w:cstheme="minorBidi"/>
          <w:smallCaps w:val="0"/>
          <w:noProof/>
          <w:sz w:val="20"/>
          <w:szCs w:val="24"/>
          <w:lang w:eastAsia="ja-JP"/>
        </w:rPr>
      </w:pPr>
      <w:r w:rsidRPr="00CA465A">
        <w:rPr>
          <w:noProof/>
          <w:sz w:val="18"/>
        </w:rPr>
        <w:t>8.1.1</w:t>
      </w:r>
      <w:r w:rsidRPr="00CA465A">
        <w:rPr>
          <w:rFonts w:eastAsiaTheme="minorEastAsia" w:cstheme="minorBidi"/>
          <w:smallCaps w:val="0"/>
          <w:noProof/>
          <w:sz w:val="20"/>
          <w:szCs w:val="24"/>
          <w:lang w:eastAsia="ja-JP"/>
        </w:rPr>
        <w:tab/>
      </w:r>
      <w:r w:rsidRPr="00CA465A">
        <w:rPr>
          <w:noProof/>
          <w:sz w:val="18"/>
        </w:rPr>
        <w:t>Principe général</w:t>
      </w:r>
      <w:r w:rsidRPr="00CA465A">
        <w:rPr>
          <w:noProof/>
          <w:sz w:val="18"/>
        </w:rPr>
        <w:tab/>
      </w:r>
      <w:r w:rsidRPr="00CA465A">
        <w:rPr>
          <w:noProof/>
          <w:sz w:val="18"/>
        </w:rPr>
        <w:fldChar w:fldCharType="begin"/>
      </w:r>
      <w:r w:rsidRPr="00CA465A">
        <w:rPr>
          <w:noProof/>
          <w:sz w:val="18"/>
        </w:rPr>
        <w:instrText xml:space="preserve"> PAGEREF _Toc310512270 \h </w:instrText>
      </w:r>
      <w:r w:rsidRPr="00CA465A">
        <w:rPr>
          <w:noProof/>
          <w:sz w:val="18"/>
        </w:rPr>
      </w:r>
      <w:r w:rsidRPr="00CA465A">
        <w:rPr>
          <w:noProof/>
          <w:sz w:val="18"/>
        </w:rPr>
        <w:fldChar w:fldCharType="separate"/>
      </w:r>
      <w:r w:rsidRPr="00CA465A">
        <w:rPr>
          <w:noProof/>
          <w:sz w:val="18"/>
        </w:rPr>
        <w:t>11</w:t>
      </w:r>
      <w:r w:rsidRPr="00CA465A">
        <w:rPr>
          <w:noProof/>
          <w:sz w:val="18"/>
        </w:rPr>
        <w:fldChar w:fldCharType="end"/>
      </w:r>
    </w:p>
    <w:p w14:paraId="2D2D66D1" w14:textId="77777777" w:rsidR="00CA465A" w:rsidRPr="00CA465A" w:rsidRDefault="00CA465A">
      <w:pPr>
        <w:pStyle w:val="TM3"/>
        <w:tabs>
          <w:tab w:val="left" w:pos="696"/>
          <w:tab w:val="right" w:leader="dot" w:pos="9060"/>
        </w:tabs>
        <w:rPr>
          <w:rFonts w:eastAsiaTheme="minorEastAsia" w:cstheme="minorBidi"/>
          <w:smallCaps w:val="0"/>
          <w:noProof/>
          <w:sz w:val="20"/>
          <w:szCs w:val="24"/>
          <w:lang w:eastAsia="ja-JP"/>
        </w:rPr>
      </w:pPr>
      <w:r w:rsidRPr="00CA465A">
        <w:rPr>
          <w:noProof/>
          <w:sz w:val="18"/>
        </w:rPr>
        <w:t>8.1.2</w:t>
      </w:r>
      <w:r w:rsidRPr="00CA465A">
        <w:rPr>
          <w:rFonts w:eastAsiaTheme="minorEastAsia" w:cstheme="minorBidi"/>
          <w:smallCaps w:val="0"/>
          <w:noProof/>
          <w:sz w:val="20"/>
          <w:szCs w:val="24"/>
          <w:lang w:eastAsia="ja-JP"/>
        </w:rPr>
        <w:tab/>
      </w:r>
      <w:r w:rsidRPr="00CA465A">
        <w:rPr>
          <w:noProof/>
          <w:sz w:val="18"/>
        </w:rPr>
        <w:t>Causes exonératoires</w:t>
      </w:r>
      <w:r w:rsidRPr="00CA465A">
        <w:rPr>
          <w:noProof/>
          <w:sz w:val="18"/>
        </w:rPr>
        <w:tab/>
      </w:r>
      <w:r w:rsidRPr="00CA465A">
        <w:rPr>
          <w:noProof/>
          <w:sz w:val="18"/>
        </w:rPr>
        <w:fldChar w:fldCharType="begin"/>
      </w:r>
      <w:r w:rsidRPr="00CA465A">
        <w:rPr>
          <w:noProof/>
          <w:sz w:val="18"/>
        </w:rPr>
        <w:instrText xml:space="preserve"> PAGEREF _Toc310512271 \h </w:instrText>
      </w:r>
      <w:r w:rsidRPr="00CA465A">
        <w:rPr>
          <w:noProof/>
          <w:sz w:val="18"/>
        </w:rPr>
      </w:r>
      <w:r w:rsidRPr="00CA465A">
        <w:rPr>
          <w:noProof/>
          <w:sz w:val="18"/>
        </w:rPr>
        <w:fldChar w:fldCharType="separate"/>
      </w:r>
      <w:r w:rsidRPr="00CA465A">
        <w:rPr>
          <w:noProof/>
          <w:sz w:val="18"/>
        </w:rPr>
        <w:t>12</w:t>
      </w:r>
      <w:r w:rsidRPr="00CA465A">
        <w:rPr>
          <w:noProof/>
          <w:sz w:val="18"/>
        </w:rPr>
        <w:fldChar w:fldCharType="end"/>
      </w:r>
    </w:p>
    <w:p w14:paraId="41CE2503" w14:textId="77777777" w:rsidR="00CA465A" w:rsidRPr="00CA465A" w:rsidRDefault="00CA465A">
      <w:pPr>
        <w:pStyle w:val="TM2"/>
        <w:tabs>
          <w:tab w:val="left" w:pos="552"/>
          <w:tab w:val="right" w:leader="dot" w:pos="9060"/>
        </w:tabs>
        <w:rPr>
          <w:rFonts w:eastAsiaTheme="minorEastAsia" w:cstheme="minorBidi"/>
          <w:b w:val="0"/>
          <w:smallCaps w:val="0"/>
          <w:noProof/>
          <w:sz w:val="20"/>
          <w:szCs w:val="24"/>
          <w:lang w:eastAsia="ja-JP"/>
        </w:rPr>
      </w:pPr>
      <w:r w:rsidRPr="00CA465A">
        <w:rPr>
          <w:noProof/>
          <w:sz w:val="18"/>
        </w:rPr>
        <w:t>8.2</w:t>
      </w:r>
      <w:r w:rsidRPr="00CA465A">
        <w:rPr>
          <w:rFonts w:eastAsiaTheme="minorEastAsia" w:cstheme="minorBidi"/>
          <w:b w:val="0"/>
          <w:smallCaps w:val="0"/>
          <w:noProof/>
          <w:sz w:val="20"/>
          <w:szCs w:val="24"/>
          <w:lang w:eastAsia="ja-JP"/>
        </w:rPr>
        <w:tab/>
      </w:r>
      <w:r w:rsidRPr="00CA465A">
        <w:rPr>
          <w:noProof/>
          <w:sz w:val="18"/>
        </w:rPr>
        <w:t>Assurances</w:t>
      </w:r>
      <w:r w:rsidRPr="00CA465A">
        <w:rPr>
          <w:noProof/>
          <w:sz w:val="18"/>
        </w:rPr>
        <w:tab/>
      </w:r>
      <w:r w:rsidRPr="00CA465A">
        <w:rPr>
          <w:noProof/>
          <w:sz w:val="18"/>
        </w:rPr>
        <w:fldChar w:fldCharType="begin"/>
      </w:r>
      <w:r w:rsidRPr="00CA465A">
        <w:rPr>
          <w:noProof/>
          <w:sz w:val="18"/>
        </w:rPr>
        <w:instrText xml:space="preserve"> PAGEREF _Toc310512272 \h </w:instrText>
      </w:r>
      <w:r w:rsidRPr="00CA465A">
        <w:rPr>
          <w:noProof/>
          <w:sz w:val="18"/>
        </w:rPr>
      </w:r>
      <w:r w:rsidRPr="00CA465A">
        <w:rPr>
          <w:noProof/>
          <w:sz w:val="18"/>
        </w:rPr>
        <w:fldChar w:fldCharType="separate"/>
      </w:r>
      <w:r w:rsidRPr="00CA465A">
        <w:rPr>
          <w:noProof/>
          <w:sz w:val="18"/>
        </w:rPr>
        <w:t>12</w:t>
      </w:r>
      <w:r w:rsidRPr="00CA465A">
        <w:rPr>
          <w:noProof/>
          <w:sz w:val="18"/>
        </w:rPr>
        <w:fldChar w:fldCharType="end"/>
      </w:r>
    </w:p>
    <w:p w14:paraId="1C6EA9B3" w14:textId="77777777" w:rsidR="00CA465A" w:rsidRPr="00CA465A" w:rsidRDefault="00CA465A">
      <w:pPr>
        <w:pStyle w:val="TM1"/>
        <w:tabs>
          <w:tab w:val="right" w:leader="dot" w:pos="9060"/>
        </w:tabs>
        <w:rPr>
          <w:rFonts w:eastAsiaTheme="minorEastAsia" w:cstheme="minorBidi"/>
          <w:b w:val="0"/>
          <w:caps w:val="0"/>
          <w:noProof/>
          <w:sz w:val="20"/>
          <w:szCs w:val="24"/>
          <w:u w:val="none"/>
          <w:lang w:eastAsia="ja-JP"/>
        </w:rPr>
      </w:pPr>
      <w:r w:rsidRPr="00CA465A">
        <w:rPr>
          <w:noProof/>
          <w:sz w:val="18"/>
        </w:rPr>
        <w:t>ARTICLE 9 – PÉNALITÉS - INDEMNITÉS</w:t>
      </w:r>
      <w:r w:rsidRPr="00CA465A">
        <w:rPr>
          <w:noProof/>
          <w:sz w:val="18"/>
        </w:rPr>
        <w:tab/>
      </w:r>
      <w:r w:rsidRPr="00CA465A">
        <w:rPr>
          <w:noProof/>
          <w:sz w:val="18"/>
        </w:rPr>
        <w:fldChar w:fldCharType="begin"/>
      </w:r>
      <w:r w:rsidRPr="00CA465A">
        <w:rPr>
          <w:noProof/>
          <w:sz w:val="18"/>
        </w:rPr>
        <w:instrText xml:space="preserve"> PAGEREF _Toc310512273 \h </w:instrText>
      </w:r>
      <w:r w:rsidRPr="00CA465A">
        <w:rPr>
          <w:noProof/>
          <w:sz w:val="18"/>
        </w:rPr>
      </w:r>
      <w:r w:rsidRPr="00CA465A">
        <w:rPr>
          <w:noProof/>
          <w:sz w:val="18"/>
        </w:rPr>
        <w:fldChar w:fldCharType="separate"/>
      </w:r>
      <w:r w:rsidRPr="00CA465A">
        <w:rPr>
          <w:noProof/>
          <w:sz w:val="18"/>
        </w:rPr>
        <w:t>12</w:t>
      </w:r>
      <w:r w:rsidRPr="00CA465A">
        <w:rPr>
          <w:noProof/>
          <w:sz w:val="18"/>
        </w:rPr>
        <w:fldChar w:fldCharType="end"/>
      </w:r>
    </w:p>
    <w:p w14:paraId="5C71080D" w14:textId="77777777" w:rsidR="00CA465A" w:rsidRPr="00CA465A" w:rsidRDefault="00CA465A">
      <w:pPr>
        <w:pStyle w:val="TM2"/>
        <w:tabs>
          <w:tab w:val="right" w:leader="dot" w:pos="9060"/>
        </w:tabs>
        <w:rPr>
          <w:rFonts w:eastAsiaTheme="minorEastAsia" w:cstheme="minorBidi"/>
          <w:b w:val="0"/>
          <w:smallCaps w:val="0"/>
          <w:noProof/>
          <w:sz w:val="20"/>
          <w:szCs w:val="24"/>
          <w:lang w:eastAsia="ja-JP"/>
        </w:rPr>
      </w:pPr>
      <w:r w:rsidRPr="00CA465A">
        <w:rPr>
          <w:noProof/>
          <w:sz w:val="18"/>
        </w:rPr>
        <w:t>9.1  Pénalités imputables au FOURNISSEUR</w:t>
      </w:r>
      <w:r w:rsidRPr="00CA465A">
        <w:rPr>
          <w:noProof/>
          <w:sz w:val="18"/>
        </w:rPr>
        <w:tab/>
      </w:r>
      <w:r w:rsidRPr="00CA465A">
        <w:rPr>
          <w:noProof/>
          <w:sz w:val="18"/>
        </w:rPr>
        <w:fldChar w:fldCharType="begin"/>
      </w:r>
      <w:r w:rsidRPr="00CA465A">
        <w:rPr>
          <w:noProof/>
          <w:sz w:val="18"/>
        </w:rPr>
        <w:instrText xml:space="preserve"> PAGEREF _Toc310512274 \h </w:instrText>
      </w:r>
      <w:r w:rsidRPr="00CA465A">
        <w:rPr>
          <w:noProof/>
          <w:sz w:val="18"/>
        </w:rPr>
      </w:r>
      <w:r w:rsidRPr="00CA465A">
        <w:rPr>
          <w:noProof/>
          <w:sz w:val="18"/>
        </w:rPr>
        <w:fldChar w:fldCharType="separate"/>
      </w:r>
      <w:r w:rsidRPr="00CA465A">
        <w:rPr>
          <w:noProof/>
          <w:sz w:val="18"/>
        </w:rPr>
        <w:t>12</w:t>
      </w:r>
      <w:r w:rsidRPr="00CA465A">
        <w:rPr>
          <w:noProof/>
          <w:sz w:val="18"/>
        </w:rPr>
        <w:fldChar w:fldCharType="end"/>
      </w:r>
    </w:p>
    <w:p w14:paraId="774EB442" w14:textId="77777777" w:rsidR="00CA465A" w:rsidRPr="00CA465A" w:rsidRDefault="00CA465A">
      <w:pPr>
        <w:pStyle w:val="TM2"/>
        <w:tabs>
          <w:tab w:val="right" w:leader="dot" w:pos="9060"/>
        </w:tabs>
        <w:rPr>
          <w:rFonts w:eastAsiaTheme="minorEastAsia" w:cstheme="minorBidi"/>
          <w:b w:val="0"/>
          <w:smallCaps w:val="0"/>
          <w:noProof/>
          <w:sz w:val="20"/>
          <w:szCs w:val="24"/>
          <w:lang w:eastAsia="ja-JP"/>
        </w:rPr>
      </w:pPr>
      <w:r w:rsidRPr="00CA465A">
        <w:rPr>
          <w:noProof/>
          <w:sz w:val="18"/>
        </w:rPr>
        <w:t>9.2  Pénalités imputables au CLIENT</w:t>
      </w:r>
      <w:r w:rsidRPr="00CA465A">
        <w:rPr>
          <w:noProof/>
          <w:sz w:val="18"/>
        </w:rPr>
        <w:tab/>
      </w:r>
      <w:r w:rsidRPr="00CA465A">
        <w:rPr>
          <w:noProof/>
          <w:sz w:val="18"/>
        </w:rPr>
        <w:fldChar w:fldCharType="begin"/>
      </w:r>
      <w:r w:rsidRPr="00CA465A">
        <w:rPr>
          <w:noProof/>
          <w:sz w:val="18"/>
        </w:rPr>
        <w:instrText xml:space="preserve"> PAGEREF _Toc310512275 \h </w:instrText>
      </w:r>
      <w:r w:rsidRPr="00CA465A">
        <w:rPr>
          <w:noProof/>
          <w:sz w:val="18"/>
        </w:rPr>
      </w:r>
      <w:r w:rsidRPr="00CA465A">
        <w:rPr>
          <w:noProof/>
          <w:sz w:val="18"/>
        </w:rPr>
        <w:fldChar w:fldCharType="separate"/>
      </w:r>
      <w:r w:rsidRPr="00CA465A">
        <w:rPr>
          <w:noProof/>
          <w:sz w:val="18"/>
        </w:rPr>
        <w:t>13</w:t>
      </w:r>
      <w:r w:rsidRPr="00CA465A">
        <w:rPr>
          <w:noProof/>
          <w:sz w:val="18"/>
        </w:rPr>
        <w:fldChar w:fldCharType="end"/>
      </w:r>
    </w:p>
    <w:p w14:paraId="21664A81" w14:textId="77777777" w:rsidR="00CA465A" w:rsidRPr="00CA465A" w:rsidRDefault="00CA465A">
      <w:pPr>
        <w:pStyle w:val="TM1"/>
        <w:tabs>
          <w:tab w:val="right" w:leader="dot" w:pos="9060"/>
        </w:tabs>
        <w:rPr>
          <w:rFonts w:eastAsiaTheme="minorEastAsia" w:cstheme="minorBidi"/>
          <w:b w:val="0"/>
          <w:caps w:val="0"/>
          <w:noProof/>
          <w:sz w:val="20"/>
          <w:szCs w:val="24"/>
          <w:u w:val="none"/>
          <w:lang w:eastAsia="ja-JP"/>
        </w:rPr>
      </w:pPr>
      <w:r w:rsidRPr="00CA465A">
        <w:rPr>
          <w:noProof/>
          <w:sz w:val="18"/>
        </w:rPr>
        <w:t>ARTICLE 10 – CAS DE FORCE MAJEURE</w:t>
      </w:r>
      <w:r w:rsidRPr="00CA465A">
        <w:rPr>
          <w:noProof/>
          <w:sz w:val="18"/>
        </w:rPr>
        <w:tab/>
      </w:r>
      <w:r w:rsidRPr="00CA465A">
        <w:rPr>
          <w:noProof/>
          <w:sz w:val="18"/>
        </w:rPr>
        <w:fldChar w:fldCharType="begin"/>
      </w:r>
      <w:r w:rsidRPr="00CA465A">
        <w:rPr>
          <w:noProof/>
          <w:sz w:val="18"/>
        </w:rPr>
        <w:instrText xml:space="preserve"> PAGEREF _Toc310512276 \h </w:instrText>
      </w:r>
      <w:r w:rsidRPr="00CA465A">
        <w:rPr>
          <w:noProof/>
          <w:sz w:val="18"/>
        </w:rPr>
      </w:r>
      <w:r w:rsidRPr="00CA465A">
        <w:rPr>
          <w:noProof/>
          <w:sz w:val="18"/>
        </w:rPr>
        <w:fldChar w:fldCharType="separate"/>
      </w:r>
      <w:r w:rsidRPr="00CA465A">
        <w:rPr>
          <w:noProof/>
          <w:sz w:val="18"/>
        </w:rPr>
        <w:t>14</w:t>
      </w:r>
      <w:r w:rsidRPr="00CA465A">
        <w:rPr>
          <w:noProof/>
          <w:sz w:val="18"/>
        </w:rPr>
        <w:fldChar w:fldCharType="end"/>
      </w:r>
    </w:p>
    <w:p w14:paraId="6C44FA85" w14:textId="77777777" w:rsidR="00CA465A" w:rsidRPr="00CA465A" w:rsidRDefault="00CA465A">
      <w:pPr>
        <w:pStyle w:val="TM1"/>
        <w:tabs>
          <w:tab w:val="right" w:leader="dot" w:pos="9060"/>
        </w:tabs>
        <w:rPr>
          <w:rFonts w:eastAsiaTheme="minorEastAsia" w:cstheme="minorBidi"/>
          <w:b w:val="0"/>
          <w:caps w:val="0"/>
          <w:noProof/>
          <w:sz w:val="20"/>
          <w:szCs w:val="24"/>
          <w:u w:val="none"/>
          <w:lang w:eastAsia="ja-JP"/>
        </w:rPr>
      </w:pPr>
      <w:r w:rsidRPr="00CA465A">
        <w:rPr>
          <w:noProof/>
          <w:sz w:val="18"/>
        </w:rPr>
        <w:t>Article 11 – Imprévision</w:t>
      </w:r>
      <w:r w:rsidRPr="00CA465A">
        <w:rPr>
          <w:noProof/>
          <w:sz w:val="18"/>
        </w:rPr>
        <w:tab/>
      </w:r>
      <w:r w:rsidRPr="00CA465A">
        <w:rPr>
          <w:noProof/>
          <w:sz w:val="18"/>
        </w:rPr>
        <w:fldChar w:fldCharType="begin"/>
      </w:r>
      <w:r w:rsidRPr="00CA465A">
        <w:rPr>
          <w:noProof/>
          <w:sz w:val="18"/>
        </w:rPr>
        <w:instrText xml:space="preserve"> PAGEREF _Toc310512277 \h </w:instrText>
      </w:r>
      <w:r w:rsidRPr="00CA465A">
        <w:rPr>
          <w:noProof/>
          <w:sz w:val="18"/>
        </w:rPr>
      </w:r>
      <w:r w:rsidRPr="00CA465A">
        <w:rPr>
          <w:noProof/>
          <w:sz w:val="18"/>
        </w:rPr>
        <w:fldChar w:fldCharType="separate"/>
      </w:r>
      <w:r w:rsidRPr="00CA465A">
        <w:rPr>
          <w:noProof/>
          <w:sz w:val="18"/>
        </w:rPr>
        <w:t>14</w:t>
      </w:r>
      <w:r w:rsidRPr="00CA465A">
        <w:rPr>
          <w:noProof/>
          <w:sz w:val="18"/>
        </w:rPr>
        <w:fldChar w:fldCharType="end"/>
      </w:r>
    </w:p>
    <w:p w14:paraId="2D4BC158" w14:textId="77777777" w:rsidR="00CA465A" w:rsidRPr="00CA465A" w:rsidRDefault="00CA465A">
      <w:pPr>
        <w:pStyle w:val="TM1"/>
        <w:tabs>
          <w:tab w:val="right" w:leader="dot" w:pos="9060"/>
        </w:tabs>
        <w:rPr>
          <w:rFonts w:eastAsiaTheme="minorEastAsia" w:cstheme="minorBidi"/>
          <w:b w:val="0"/>
          <w:caps w:val="0"/>
          <w:noProof/>
          <w:sz w:val="20"/>
          <w:szCs w:val="24"/>
          <w:u w:val="none"/>
          <w:lang w:eastAsia="ja-JP"/>
        </w:rPr>
      </w:pPr>
      <w:r w:rsidRPr="00CA465A">
        <w:rPr>
          <w:noProof/>
          <w:sz w:val="18"/>
        </w:rPr>
        <w:t>Article 12 – RÉSILIATION</w:t>
      </w:r>
      <w:r w:rsidRPr="00CA465A">
        <w:rPr>
          <w:noProof/>
          <w:sz w:val="18"/>
        </w:rPr>
        <w:tab/>
      </w:r>
      <w:r w:rsidRPr="00CA465A">
        <w:rPr>
          <w:noProof/>
          <w:sz w:val="18"/>
        </w:rPr>
        <w:fldChar w:fldCharType="begin"/>
      </w:r>
      <w:r w:rsidRPr="00CA465A">
        <w:rPr>
          <w:noProof/>
          <w:sz w:val="18"/>
        </w:rPr>
        <w:instrText xml:space="preserve"> PAGEREF _Toc310512278 \h </w:instrText>
      </w:r>
      <w:r w:rsidRPr="00CA465A">
        <w:rPr>
          <w:noProof/>
          <w:sz w:val="18"/>
        </w:rPr>
      </w:r>
      <w:r w:rsidRPr="00CA465A">
        <w:rPr>
          <w:noProof/>
          <w:sz w:val="18"/>
        </w:rPr>
        <w:fldChar w:fldCharType="separate"/>
      </w:r>
      <w:r w:rsidRPr="00CA465A">
        <w:rPr>
          <w:noProof/>
          <w:sz w:val="18"/>
        </w:rPr>
        <w:t>15</w:t>
      </w:r>
      <w:r w:rsidRPr="00CA465A">
        <w:rPr>
          <w:noProof/>
          <w:sz w:val="18"/>
        </w:rPr>
        <w:fldChar w:fldCharType="end"/>
      </w:r>
    </w:p>
    <w:p w14:paraId="4E451EB7" w14:textId="77777777" w:rsidR="00CA465A" w:rsidRPr="00CA465A" w:rsidRDefault="00CA465A">
      <w:pPr>
        <w:pStyle w:val="TM1"/>
        <w:tabs>
          <w:tab w:val="right" w:leader="dot" w:pos="9060"/>
        </w:tabs>
        <w:rPr>
          <w:rFonts w:eastAsiaTheme="minorEastAsia" w:cstheme="minorBidi"/>
          <w:b w:val="0"/>
          <w:caps w:val="0"/>
          <w:noProof/>
          <w:sz w:val="20"/>
          <w:szCs w:val="24"/>
          <w:u w:val="none"/>
          <w:lang w:eastAsia="ja-JP"/>
        </w:rPr>
      </w:pPr>
      <w:r w:rsidRPr="00CA465A">
        <w:rPr>
          <w:noProof/>
          <w:sz w:val="18"/>
        </w:rPr>
        <w:t>Article 13 – cession</w:t>
      </w:r>
      <w:r w:rsidRPr="00CA465A">
        <w:rPr>
          <w:noProof/>
          <w:sz w:val="18"/>
        </w:rPr>
        <w:tab/>
      </w:r>
      <w:r w:rsidRPr="00CA465A">
        <w:rPr>
          <w:noProof/>
          <w:sz w:val="18"/>
        </w:rPr>
        <w:fldChar w:fldCharType="begin"/>
      </w:r>
      <w:r w:rsidRPr="00CA465A">
        <w:rPr>
          <w:noProof/>
          <w:sz w:val="18"/>
        </w:rPr>
        <w:instrText xml:space="preserve"> PAGEREF _Toc310512279 \h </w:instrText>
      </w:r>
      <w:r w:rsidRPr="00CA465A">
        <w:rPr>
          <w:noProof/>
          <w:sz w:val="18"/>
        </w:rPr>
      </w:r>
      <w:r w:rsidRPr="00CA465A">
        <w:rPr>
          <w:noProof/>
          <w:sz w:val="18"/>
        </w:rPr>
        <w:fldChar w:fldCharType="separate"/>
      </w:r>
      <w:r w:rsidRPr="00CA465A">
        <w:rPr>
          <w:noProof/>
          <w:sz w:val="18"/>
        </w:rPr>
        <w:t>15</w:t>
      </w:r>
      <w:r w:rsidRPr="00CA465A">
        <w:rPr>
          <w:noProof/>
          <w:sz w:val="18"/>
        </w:rPr>
        <w:fldChar w:fldCharType="end"/>
      </w:r>
    </w:p>
    <w:p w14:paraId="4CB832D6" w14:textId="77777777" w:rsidR="00CA465A" w:rsidRPr="00CA465A" w:rsidRDefault="00CA465A">
      <w:pPr>
        <w:pStyle w:val="TM2"/>
        <w:tabs>
          <w:tab w:val="right" w:leader="dot" w:pos="9060"/>
        </w:tabs>
        <w:rPr>
          <w:rFonts w:eastAsiaTheme="minorEastAsia" w:cstheme="minorBidi"/>
          <w:b w:val="0"/>
          <w:smallCaps w:val="0"/>
          <w:noProof/>
          <w:sz w:val="20"/>
          <w:szCs w:val="24"/>
          <w:lang w:eastAsia="ja-JP"/>
        </w:rPr>
      </w:pPr>
      <w:r w:rsidRPr="00CA465A">
        <w:rPr>
          <w:noProof/>
          <w:sz w:val="18"/>
        </w:rPr>
        <w:t>13.1 - Par le CLIENT</w:t>
      </w:r>
      <w:r w:rsidRPr="00CA465A">
        <w:rPr>
          <w:noProof/>
          <w:sz w:val="18"/>
        </w:rPr>
        <w:tab/>
      </w:r>
      <w:r w:rsidRPr="00CA465A">
        <w:rPr>
          <w:noProof/>
          <w:sz w:val="18"/>
        </w:rPr>
        <w:fldChar w:fldCharType="begin"/>
      </w:r>
      <w:r w:rsidRPr="00CA465A">
        <w:rPr>
          <w:noProof/>
          <w:sz w:val="18"/>
        </w:rPr>
        <w:instrText xml:space="preserve"> PAGEREF _Toc310512280 \h </w:instrText>
      </w:r>
      <w:r w:rsidRPr="00CA465A">
        <w:rPr>
          <w:noProof/>
          <w:sz w:val="18"/>
        </w:rPr>
      </w:r>
      <w:r w:rsidRPr="00CA465A">
        <w:rPr>
          <w:noProof/>
          <w:sz w:val="18"/>
        </w:rPr>
        <w:fldChar w:fldCharType="separate"/>
      </w:r>
      <w:r w:rsidRPr="00CA465A">
        <w:rPr>
          <w:noProof/>
          <w:sz w:val="18"/>
        </w:rPr>
        <w:t>15</w:t>
      </w:r>
      <w:r w:rsidRPr="00CA465A">
        <w:rPr>
          <w:noProof/>
          <w:sz w:val="18"/>
        </w:rPr>
        <w:fldChar w:fldCharType="end"/>
      </w:r>
    </w:p>
    <w:p w14:paraId="51832C35" w14:textId="77777777" w:rsidR="00CA465A" w:rsidRPr="00CA465A" w:rsidRDefault="00CA465A">
      <w:pPr>
        <w:pStyle w:val="TM2"/>
        <w:tabs>
          <w:tab w:val="right" w:leader="dot" w:pos="9060"/>
        </w:tabs>
        <w:rPr>
          <w:rFonts w:eastAsiaTheme="minorEastAsia" w:cstheme="minorBidi"/>
          <w:b w:val="0"/>
          <w:smallCaps w:val="0"/>
          <w:noProof/>
          <w:sz w:val="20"/>
          <w:szCs w:val="24"/>
          <w:lang w:eastAsia="ja-JP"/>
        </w:rPr>
      </w:pPr>
      <w:r w:rsidRPr="00CA465A">
        <w:rPr>
          <w:noProof/>
          <w:sz w:val="18"/>
        </w:rPr>
        <w:t>13.2 - Par le FOURNISSEUR</w:t>
      </w:r>
      <w:r w:rsidRPr="00CA465A">
        <w:rPr>
          <w:noProof/>
          <w:sz w:val="18"/>
        </w:rPr>
        <w:tab/>
      </w:r>
      <w:r w:rsidRPr="00CA465A">
        <w:rPr>
          <w:noProof/>
          <w:sz w:val="18"/>
        </w:rPr>
        <w:fldChar w:fldCharType="begin"/>
      </w:r>
      <w:r w:rsidRPr="00CA465A">
        <w:rPr>
          <w:noProof/>
          <w:sz w:val="18"/>
        </w:rPr>
        <w:instrText xml:space="preserve"> PAGEREF _Toc310512281 \h </w:instrText>
      </w:r>
      <w:r w:rsidRPr="00CA465A">
        <w:rPr>
          <w:noProof/>
          <w:sz w:val="18"/>
        </w:rPr>
      </w:r>
      <w:r w:rsidRPr="00CA465A">
        <w:rPr>
          <w:noProof/>
          <w:sz w:val="18"/>
        </w:rPr>
        <w:fldChar w:fldCharType="separate"/>
      </w:r>
      <w:r w:rsidRPr="00CA465A">
        <w:rPr>
          <w:noProof/>
          <w:sz w:val="18"/>
        </w:rPr>
        <w:t>16</w:t>
      </w:r>
      <w:r w:rsidRPr="00CA465A">
        <w:rPr>
          <w:noProof/>
          <w:sz w:val="18"/>
        </w:rPr>
        <w:fldChar w:fldCharType="end"/>
      </w:r>
    </w:p>
    <w:p w14:paraId="3043DFBF" w14:textId="77777777" w:rsidR="00CA465A" w:rsidRPr="00CA465A" w:rsidRDefault="00CA465A">
      <w:pPr>
        <w:pStyle w:val="TM1"/>
        <w:tabs>
          <w:tab w:val="right" w:leader="dot" w:pos="9060"/>
        </w:tabs>
        <w:rPr>
          <w:rFonts w:eastAsiaTheme="minorEastAsia" w:cstheme="minorBidi"/>
          <w:b w:val="0"/>
          <w:caps w:val="0"/>
          <w:noProof/>
          <w:sz w:val="20"/>
          <w:szCs w:val="24"/>
          <w:u w:val="none"/>
          <w:lang w:eastAsia="ja-JP"/>
        </w:rPr>
      </w:pPr>
      <w:r w:rsidRPr="00CA465A">
        <w:rPr>
          <w:noProof/>
          <w:sz w:val="18"/>
        </w:rPr>
        <w:t>ARTICLE 14 - Cas de renégociation exceptionnelle du contrat</w:t>
      </w:r>
      <w:r w:rsidRPr="00CA465A">
        <w:rPr>
          <w:noProof/>
          <w:sz w:val="18"/>
        </w:rPr>
        <w:tab/>
      </w:r>
      <w:r w:rsidRPr="00CA465A">
        <w:rPr>
          <w:noProof/>
          <w:sz w:val="18"/>
        </w:rPr>
        <w:fldChar w:fldCharType="begin"/>
      </w:r>
      <w:r w:rsidRPr="00CA465A">
        <w:rPr>
          <w:noProof/>
          <w:sz w:val="18"/>
        </w:rPr>
        <w:instrText xml:space="preserve"> PAGEREF _Toc310512282 \h </w:instrText>
      </w:r>
      <w:r w:rsidRPr="00CA465A">
        <w:rPr>
          <w:noProof/>
          <w:sz w:val="18"/>
        </w:rPr>
      </w:r>
      <w:r w:rsidRPr="00CA465A">
        <w:rPr>
          <w:noProof/>
          <w:sz w:val="18"/>
        </w:rPr>
        <w:fldChar w:fldCharType="separate"/>
      </w:r>
      <w:r w:rsidRPr="00CA465A">
        <w:rPr>
          <w:noProof/>
          <w:sz w:val="18"/>
        </w:rPr>
        <w:t>16</w:t>
      </w:r>
      <w:r w:rsidRPr="00CA465A">
        <w:rPr>
          <w:noProof/>
          <w:sz w:val="18"/>
        </w:rPr>
        <w:fldChar w:fldCharType="end"/>
      </w:r>
    </w:p>
    <w:p w14:paraId="36EB6AD8" w14:textId="77777777" w:rsidR="00CA465A" w:rsidRPr="00CA465A" w:rsidRDefault="00CA465A">
      <w:pPr>
        <w:pStyle w:val="TM1"/>
        <w:tabs>
          <w:tab w:val="right" w:leader="dot" w:pos="9060"/>
        </w:tabs>
        <w:rPr>
          <w:rFonts w:eastAsiaTheme="minorEastAsia" w:cstheme="minorBidi"/>
          <w:b w:val="0"/>
          <w:caps w:val="0"/>
          <w:noProof/>
          <w:sz w:val="20"/>
          <w:szCs w:val="24"/>
          <w:u w:val="none"/>
          <w:lang w:eastAsia="ja-JP"/>
        </w:rPr>
      </w:pPr>
      <w:r w:rsidRPr="00CA465A">
        <w:rPr>
          <w:noProof/>
          <w:sz w:val="18"/>
        </w:rPr>
        <w:t>Article 15 – Clause de SAUVEGARDE MUTUELLE</w:t>
      </w:r>
      <w:r w:rsidRPr="00CA465A">
        <w:rPr>
          <w:noProof/>
          <w:sz w:val="18"/>
        </w:rPr>
        <w:tab/>
      </w:r>
      <w:r w:rsidRPr="00CA465A">
        <w:rPr>
          <w:noProof/>
          <w:sz w:val="18"/>
        </w:rPr>
        <w:fldChar w:fldCharType="begin"/>
      </w:r>
      <w:r w:rsidRPr="00CA465A">
        <w:rPr>
          <w:noProof/>
          <w:sz w:val="18"/>
        </w:rPr>
        <w:instrText xml:space="preserve"> PAGEREF _Toc310512283 \h </w:instrText>
      </w:r>
      <w:r w:rsidRPr="00CA465A">
        <w:rPr>
          <w:noProof/>
          <w:sz w:val="18"/>
        </w:rPr>
      </w:r>
      <w:r w:rsidRPr="00CA465A">
        <w:rPr>
          <w:noProof/>
          <w:sz w:val="18"/>
        </w:rPr>
        <w:fldChar w:fldCharType="separate"/>
      </w:r>
      <w:r w:rsidRPr="00CA465A">
        <w:rPr>
          <w:noProof/>
          <w:sz w:val="18"/>
        </w:rPr>
        <w:t>16</w:t>
      </w:r>
      <w:r w:rsidRPr="00CA465A">
        <w:rPr>
          <w:noProof/>
          <w:sz w:val="18"/>
        </w:rPr>
        <w:fldChar w:fldCharType="end"/>
      </w:r>
    </w:p>
    <w:p w14:paraId="006EACC0" w14:textId="77777777" w:rsidR="00CA465A" w:rsidRPr="00CA465A" w:rsidRDefault="00CA465A">
      <w:pPr>
        <w:pStyle w:val="TM1"/>
        <w:tabs>
          <w:tab w:val="right" w:leader="dot" w:pos="9060"/>
        </w:tabs>
        <w:rPr>
          <w:rFonts w:eastAsiaTheme="minorEastAsia" w:cstheme="minorBidi"/>
          <w:b w:val="0"/>
          <w:caps w:val="0"/>
          <w:noProof/>
          <w:sz w:val="20"/>
          <w:szCs w:val="24"/>
          <w:u w:val="none"/>
          <w:lang w:eastAsia="ja-JP"/>
        </w:rPr>
      </w:pPr>
      <w:r w:rsidRPr="00CA465A">
        <w:rPr>
          <w:noProof/>
          <w:sz w:val="18"/>
        </w:rPr>
        <w:t>ARTICLE 16 – DROIT APPLICABLE ET RÈGLEMENT DES LITIGES</w:t>
      </w:r>
      <w:r w:rsidRPr="00CA465A">
        <w:rPr>
          <w:noProof/>
          <w:sz w:val="18"/>
        </w:rPr>
        <w:tab/>
      </w:r>
      <w:r w:rsidRPr="00CA465A">
        <w:rPr>
          <w:noProof/>
          <w:sz w:val="18"/>
        </w:rPr>
        <w:fldChar w:fldCharType="begin"/>
      </w:r>
      <w:r w:rsidRPr="00CA465A">
        <w:rPr>
          <w:noProof/>
          <w:sz w:val="18"/>
        </w:rPr>
        <w:instrText xml:space="preserve"> PAGEREF _Toc310512284 \h </w:instrText>
      </w:r>
      <w:r w:rsidRPr="00CA465A">
        <w:rPr>
          <w:noProof/>
          <w:sz w:val="18"/>
        </w:rPr>
      </w:r>
      <w:r w:rsidRPr="00CA465A">
        <w:rPr>
          <w:noProof/>
          <w:sz w:val="18"/>
        </w:rPr>
        <w:fldChar w:fldCharType="separate"/>
      </w:r>
      <w:r w:rsidRPr="00CA465A">
        <w:rPr>
          <w:noProof/>
          <w:sz w:val="18"/>
        </w:rPr>
        <w:t>17</w:t>
      </w:r>
      <w:r w:rsidRPr="00CA465A">
        <w:rPr>
          <w:noProof/>
          <w:sz w:val="18"/>
        </w:rPr>
        <w:fldChar w:fldCharType="end"/>
      </w:r>
    </w:p>
    <w:p w14:paraId="30E5F1C8" w14:textId="77777777" w:rsidR="00CA465A" w:rsidRPr="00CA465A" w:rsidRDefault="00CA465A">
      <w:pPr>
        <w:pStyle w:val="TM1"/>
        <w:tabs>
          <w:tab w:val="right" w:leader="dot" w:pos="9060"/>
        </w:tabs>
        <w:rPr>
          <w:rFonts w:eastAsiaTheme="minorEastAsia" w:cstheme="minorBidi"/>
          <w:b w:val="0"/>
          <w:caps w:val="0"/>
          <w:noProof/>
          <w:sz w:val="20"/>
          <w:szCs w:val="24"/>
          <w:u w:val="none"/>
          <w:lang w:eastAsia="ja-JP"/>
        </w:rPr>
      </w:pPr>
      <w:r w:rsidRPr="00CA465A">
        <w:rPr>
          <w:noProof/>
          <w:sz w:val="18"/>
        </w:rPr>
        <w:lastRenderedPageBreak/>
        <w:t>Pièces jointes au présent contrat</w:t>
      </w:r>
      <w:r w:rsidRPr="00CA465A">
        <w:rPr>
          <w:noProof/>
          <w:sz w:val="18"/>
        </w:rPr>
        <w:tab/>
      </w:r>
      <w:r w:rsidRPr="00CA465A">
        <w:rPr>
          <w:noProof/>
          <w:sz w:val="18"/>
        </w:rPr>
        <w:fldChar w:fldCharType="begin"/>
      </w:r>
      <w:r w:rsidRPr="00CA465A">
        <w:rPr>
          <w:noProof/>
          <w:sz w:val="18"/>
        </w:rPr>
        <w:instrText xml:space="preserve"> PAGEREF _Toc310512285 \h </w:instrText>
      </w:r>
      <w:r w:rsidRPr="00CA465A">
        <w:rPr>
          <w:noProof/>
          <w:sz w:val="18"/>
        </w:rPr>
      </w:r>
      <w:r w:rsidRPr="00CA465A">
        <w:rPr>
          <w:noProof/>
          <w:sz w:val="18"/>
        </w:rPr>
        <w:fldChar w:fldCharType="separate"/>
      </w:r>
      <w:r w:rsidRPr="00CA465A">
        <w:rPr>
          <w:noProof/>
          <w:sz w:val="18"/>
        </w:rPr>
        <w:t>18</w:t>
      </w:r>
      <w:r w:rsidRPr="00CA465A">
        <w:rPr>
          <w:noProof/>
          <w:sz w:val="18"/>
        </w:rPr>
        <w:fldChar w:fldCharType="end"/>
      </w:r>
    </w:p>
    <w:p w14:paraId="007949B2" w14:textId="77777777" w:rsidR="00CA465A" w:rsidRPr="00CA465A" w:rsidRDefault="00CA465A">
      <w:pPr>
        <w:pStyle w:val="TM1"/>
        <w:tabs>
          <w:tab w:val="right" w:leader="dot" w:pos="9060"/>
        </w:tabs>
        <w:rPr>
          <w:rFonts w:eastAsiaTheme="minorEastAsia" w:cstheme="minorBidi"/>
          <w:b w:val="0"/>
          <w:caps w:val="0"/>
          <w:noProof/>
          <w:sz w:val="20"/>
          <w:szCs w:val="24"/>
          <w:u w:val="none"/>
          <w:lang w:eastAsia="ja-JP"/>
        </w:rPr>
      </w:pPr>
      <w:r w:rsidRPr="00CA465A">
        <w:rPr>
          <w:noProof/>
          <w:sz w:val="18"/>
        </w:rPr>
        <w:t>ANNEXES</w:t>
      </w:r>
      <w:r w:rsidRPr="00CA465A">
        <w:rPr>
          <w:noProof/>
          <w:sz w:val="18"/>
        </w:rPr>
        <w:tab/>
      </w:r>
      <w:r w:rsidRPr="00CA465A">
        <w:rPr>
          <w:noProof/>
          <w:sz w:val="18"/>
        </w:rPr>
        <w:fldChar w:fldCharType="begin"/>
      </w:r>
      <w:r w:rsidRPr="00CA465A">
        <w:rPr>
          <w:noProof/>
          <w:sz w:val="18"/>
        </w:rPr>
        <w:instrText xml:space="preserve"> PAGEREF _Toc310512286 \h </w:instrText>
      </w:r>
      <w:r w:rsidRPr="00CA465A">
        <w:rPr>
          <w:noProof/>
          <w:sz w:val="18"/>
        </w:rPr>
      </w:r>
      <w:r w:rsidRPr="00CA465A">
        <w:rPr>
          <w:noProof/>
          <w:sz w:val="18"/>
        </w:rPr>
        <w:fldChar w:fldCharType="separate"/>
      </w:r>
      <w:r w:rsidRPr="00CA465A">
        <w:rPr>
          <w:noProof/>
          <w:sz w:val="18"/>
        </w:rPr>
        <w:t>18</w:t>
      </w:r>
      <w:r w:rsidRPr="00CA465A">
        <w:rPr>
          <w:noProof/>
          <w:sz w:val="18"/>
        </w:rPr>
        <w:fldChar w:fldCharType="end"/>
      </w:r>
    </w:p>
    <w:p w14:paraId="480CEDF2" w14:textId="77777777" w:rsidR="00CA465A" w:rsidRPr="00CA465A" w:rsidRDefault="00CA465A">
      <w:pPr>
        <w:pStyle w:val="TM1"/>
        <w:tabs>
          <w:tab w:val="left" w:pos="1251"/>
          <w:tab w:val="right" w:leader="dot" w:pos="9060"/>
        </w:tabs>
        <w:rPr>
          <w:rFonts w:eastAsiaTheme="minorEastAsia" w:cstheme="minorBidi"/>
          <w:b w:val="0"/>
          <w:caps w:val="0"/>
          <w:noProof/>
          <w:sz w:val="20"/>
          <w:szCs w:val="24"/>
          <w:u w:val="none"/>
          <w:lang w:eastAsia="ja-JP"/>
        </w:rPr>
      </w:pPr>
      <w:r w:rsidRPr="00CA465A">
        <w:rPr>
          <w:noProof/>
          <w:sz w:val="18"/>
        </w:rPr>
        <w:t>ANNEXE 1</w:t>
      </w:r>
      <w:r w:rsidRPr="00CA465A">
        <w:rPr>
          <w:rFonts w:eastAsiaTheme="minorEastAsia" w:cstheme="minorBidi"/>
          <w:b w:val="0"/>
          <w:caps w:val="0"/>
          <w:noProof/>
          <w:sz w:val="20"/>
          <w:szCs w:val="24"/>
          <w:u w:val="none"/>
          <w:lang w:eastAsia="ja-JP"/>
        </w:rPr>
        <w:tab/>
      </w:r>
      <w:r w:rsidRPr="00CA465A">
        <w:rPr>
          <w:noProof/>
          <w:sz w:val="18"/>
        </w:rPr>
        <w:t xml:space="preserve"> LOGISTIQUE ET CONTRÔLE QUALITÉ</w:t>
      </w:r>
      <w:r w:rsidRPr="00CA465A">
        <w:rPr>
          <w:noProof/>
          <w:sz w:val="18"/>
        </w:rPr>
        <w:tab/>
      </w:r>
      <w:r w:rsidRPr="00CA465A">
        <w:rPr>
          <w:noProof/>
          <w:sz w:val="18"/>
        </w:rPr>
        <w:fldChar w:fldCharType="begin"/>
      </w:r>
      <w:r w:rsidRPr="00CA465A">
        <w:rPr>
          <w:noProof/>
          <w:sz w:val="18"/>
        </w:rPr>
        <w:instrText xml:space="preserve"> PAGEREF _Toc310512287 \h </w:instrText>
      </w:r>
      <w:r w:rsidRPr="00CA465A">
        <w:rPr>
          <w:noProof/>
          <w:sz w:val="18"/>
        </w:rPr>
      </w:r>
      <w:r w:rsidRPr="00CA465A">
        <w:rPr>
          <w:noProof/>
          <w:sz w:val="18"/>
        </w:rPr>
        <w:fldChar w:fldCharType="separate"/>
      </w:r>
      <w:r w:rsidRPr="00CA465A">
        <w:rPr>
          <w:noProof/>
          <w:sz w:val="18"/>
        </w:rPr>
        <w:t>18</w:t>
      </w:r>
      <w:r w:rsidRPr="00CA465A">
        <w:rPr>
          <w:noProof/>
          <w:sz w:val="18"/>
        </w:rPr>
        <w:fldChar w:fldCharType="end"/>
      </w:r>
    </w:p>
    <w:p w14:paraId="3311288E" w14:textId="77777777" w:rsidR="00CA465A" w:rsidRPr="00CA465A" w:rsidRDefault="00CA465A">
      <w:pPr>
        <w:pStyle w:val="TM1"/>
        <w:tabs>
          <w:tab w:val="left" w:pos="1251"/>
          <w:tab w:val="right" w:leader="dot" w:pos="9060"/>
        </w:tabs>
        <w:rPr>
          <w:rFonts w:eastAsiaTheme="minorEastAsia" w:cstheme="minorBidi"/>
          <w:b w:val="0"/>
          <w:caps w:val="0"/>
          <w:noProof/>
          <w:sz w:val="20"/>
          <w:szCs w:val="24"/>
          <w:u w:val="none"/>
          <w:lang w:eastAsia="ja-JP"/>
        </w:rPr>
      </w:pPr>
      <w:r w:rsidRPr="00CA465A">
        <w:rPr>
          <w:noProof/>
          <w:sz w:val="18"/>
        </w:rPr>
        <w:t>ANNEXE 2</w:t>
      </w:r>
      <w:r w:rsidRPr="00CA465A">
        <w:rPr>
          <w:rFonts w:eastAsiaTheme="minorEastAsia" w:cstheme="minorBidi"/>
          <w:b w:val="0"/>
          <w:caps w:val="0"/>
          <w:noProof/>
          <w:sz w:val="20"/>
          <w:szCs w:val="24"/>
          <w:u w:val="none"/>
          <w:lang w:eastAsia="ja-JP"/>
        </w:rPr>
        <w:tab/>
      </w:r>
      <w:r w:rsidRPr="00CA465A">
        <w:rPr>
          <w:noProof/>
          <w:sz w:val="18"/>
        </w:rPr>
        <w:t xml:space="preserve"> NATURE/QUANTITÉ DE RÉFÉRENCE ET STOCK DE SÉCURITÉ</w:t>
      </w:r>
      <w:r w:rsidRPr="00CA465A">
        <w:rPr>
          <w:noProof/>
          <w:sz w:val="18"/>
        </w:rPr>
        <w:tab/>
      </w:r>
      <w:r w:rsidRPr="00CA465A">
        <w:rPr>
          <w:noProof/>
          <w:sz w:val="18"/>
        </w:rPr>
        <w:fldChar w:fldCharType="begin"/>
      </w:r>
      <w:r w:rsidRPr="00CA465A">
        <w:rPr>
          <w:noProof/>
          <w:sz w:val="18"/>
        </w:rPr>
        <w:instrText xml:space="preserve"> PAGEREF _Toc310512288 \h </w:instrText>
      </w:r>
      <w:r w:rsidRPr="00CA465A">
        <w:rPr>
          <w:noProof/>
          <w:sz w:val="18"/>
        </w:rPr>
      </w:r>
      <w:r w:rsidRPr="00CA465A">
        <w:rPr>
          <w:noProof/>
          <w:sz w:val="18"/>
        </w:rPr>
        <w:fldChar w:fldCharType="separate"/>
      </w:r>
      <w:r w:rsidRPr="00CA465A">
        <w:rPr>
          <w:noProof/>
          <w:sz w:val="18"/>
        </w:rPr>
        <w:t>21</w:t>
      </w:r>
      <w:r w:rsidRPr="00CA465A">
        <w:rPr>
          <w:noProof/>
          <w:sz w:val="18"/>
        </w:rPr>
        <w:fldChar w:fldCharType="end"/>
      </w:r>
    </w:p>
    <w:p w14:paraId="344DAFCB" w14:textId="77777777" w:rsidR="00CA465A" w:rsidRPr="00CA465A" w:rsidRDefault="00CA465A">
      <w:pPr>
        <w:pStyle w:val="TM1"/>
        <w:tabs>
          <w:tab w:val="left" w:pos="1251"/>
          <w:tab w:val="right" w:leader="dot" w:pos="9060"/>
        </w:tabs>
        <w:rPr>
          <w:rFonts w:eastAsiaTheme="minorEastAsia" w:cstheme="minorBidi"/>
          <w:b w:val="0"/>
          <w:caps w:val="0"/>
          <w:noProof/>
          <w:sz w:val="20"/>
          <w:szCs w:val="24"/>
          <w:u w:val="none"/>
          <w:lang w:eastAsia="ja-JP"/>
        </w:rPr>
      </w:pPr>
      <w:r w:rsidRPr="00CA465A">
        <w:rPr>
          <w:noProof/>
          <w:sz w:val="18"/>
        </w:rPr>
        <w:t>ANNEXE 3</w:t>
      </w:r>
      <w:r w:rsidRPr="00CA465A">
        <w:rPr>
          <w:rFonts w:eastAsiaTheme="minorEastAsia" w:cstheme="minorBidi"/>
          <w:b w:val="0"/>
          <w:caps w:val="0"/>
          <w:noProof/>
          <w:sz w:val="20"/>
          <w:szCs w:val="24"/>
          <w:u w:val="none"/>
          <w:lang w:eastAsia="ja-JP"/>
        </w:rPr>
        <w:tab/>
      </w:r>
      <w:r w:rsidRPr="00CA465A">
        <w:rPr>
          <w:noProof/>
          <w:sz w:val="18"/>
        </w:rPr>
        <w:t xml:space="preserve"> QUALITÉ DU COMBUSTIBLE BIOMASSE</w:t>
      </w:r>
      <w:r w:rsidRPr="00CA465A">
        <w:rPr>
          <w:noProof/>
          <w:sz w:val="18"/>
        </w:rPr>
        <w:tab/>
      </w:r>
      <w:r w:rsidRPr="00CA465A">
        <w:rPr>
          <w:noProof/>
          <w:sz w:val="18"/>
        </w:rPr>
        <w:fldChar w:fldCharType="begin"/>
      </w:r>
      <w:r w:rsidRPr="00CA465A">
        <w:rPr>
          <w:noProof/>
          <w:sz w:val="18"/>
        </w:rPr>
        <w:instrText xml:space="preserve"> PAGEREF _Toc310512289 \h </w:instrText>
      </w:r>
      <w:r w:rsidRPr="00CA465A">
        <w:rPr>
          <w:noProof/>
          <w:sz w:val="18"/>
        </w:rPr>
      </w:r>
      <w:r w:rsidRPr="00CA465A">
        <w:rPr>
          <w:noProof/>
          <w:sz w:val="18"/>
        </w:rPr>
        <w:fldChar w:fldCharType="separate"/>
      </w:r>
      <w:r w:rsidRPr="00CA465A">
        <w:rPr>
          <w:noProof/>
          <w:sz w:val="18"/>
        </w:rPr>
        <w:t>23</w:t>
      </w:r>
      <w:r w:rsidRPr="00CA465A">
        <w:rPr>
          <w:noProof/>
          <w:sz w:val="18"/>
        </w:rPr>
        <w:fldChar w:fldCharType="end"/>
      </w:r>
    </w:p>
    <w:p w14:paraId="235DE147" w14:textId="77777777" w:rsidR="00CA465A" w:rsidRPr="00CA465A" w:rsidRDefault="00CA465A">
      <w:pPr>
        <w:pStyle w:val="TM1"/>
        <w:tabs>
          <w:tab w:val="left" w:pos="1251"/>
          <w:tab w:val="right" w:leader="dot" w:pos="9060"/>
        </w:tabs>
        <w:rPr>
          <w:rFonts w:eastAsiaTheme="minorEastAsia" w:cstheme="minorBidi"/>
          <w:b w:val="0"/>
          <w:caps w:val="0"/>
          <w:noProof/>
          <w:sz w:val="20"/>
          <w:szCs w:val="24"/>
          <w:u w:val="none"/>
          <w:lang w:eastAsia="ja-JP"/>
        </w:rPr>
      </w:pPr>
      <w:r w:rsidRPr="00CA465A">
        <w:rPr>
          <w:noProof/>
          <w:sz w:val="18"/>
        </w:rPr>
        <w:t>ANNEXE 4</w:t>
      </w:r>
      <w:r w:rsidRPr="00CA465A">
        <w:rPr>
          <w:rFonts w:eastAsiaTheme="minorEastAsia" w:cstheme="minorBidi"/>
          <w:b w:val="0"/>
          <w:caps w:val="0"/>
          <w:noProof/>
          <w:sz w:val="20"/>
          <w:szCs w:val="24"/>
          <w:u w:val="none"/>
          <w:lang w:eastAsia="ja-JP"/>
        </w:rPr>
        <w:tab/>
      </w:r>
      <w:r w:rsidRPr="00CA465A">
        <w:rPr>
          <w:noProof/>
          <w:sz w:val="18"/>
        </w:rPr>
        <w:t xml:space="preserve"> PRIX ET FORMULES DE RÉVISION</w:t>
      </w:r>
      <w:r w:rsidRPr="00CA465A">
        <w:rPr>
          <w:noProof/>
          <w:sz w:val="18"/>
        </w:rPr>
        <w:tab/>
      </w:r>
      <w:r w:rsidRPr="00CA465A">
        <w:rPr>
          <w:noProof/>
          <w:sz w:val="18"/>
        </w:rPr>
        <w:fldChar w:fldCharType="begin"/>
      </w:r>
      <w:r w:rsidRPr="00CA465A">
        <w:rPr>
          <w:noProof/>
          <w:sz w:val="18"/>
        </w:rPr>
        <w:instrText xml:space="preserve"> PAGEREF _Toc310512290 \h </w:instrText>
      </w:r>
      <w:r w:rsidRPr="00CA465A">
        <w:rPr>
          <w:noProof/>
          <w:sz w:val="18"/>
        </w:rPr>
      </w:r>
      <w:r w:rsidRPr="00CA465A">
        <w:rPr>
          <w:noProof/>
          <w:sz w:val="18"/>
        </w:rPr>
        <w:fldChar w:fldCharType="separate"/>
      </w:r>
      <w:r w:rsidRPr="00CA465A">
        <w:rPr>
          <w:noProof/>
          <w:sz w:val="18"/>
        </w:rPr>
        <w:t>25</w:t>
      </w:r>
      <w:r w:rsidRPr="00CA465A">
        <w:rPr>
          <w:noProof/>
          <w:sz w:val="18"/>
        </w:rPr>
        <w:fldChar w:fldCharType="end"/>
      </w:r>
    </w:p>
    <w:p w14:paraId="63983529" w14:textId="77777777" w:rsidR="00CA465A" w:rsidRPr="00CA465A" w:rsidRDefault="00CA465A">
      <w:pPr>
        <w:pStyle w:val="TM1"/>
        <w:tabs>
          <w:tab w:val="left" w:pos="1251"/>
          <w:tab w:val="right" w:leader="dot" w:pos="9060"/>
        </w:tabs>
        <w:rPr>
          <w:rFonts w:eastAsiaTheme="minorEastAsia" w:cstheme="minorBidi"/>
          <w:b w:val="0"/>
          <w:caps w:val="0"/>
          <w:noProof/>
          <w:sz w:val="20"/>
          <w:szCs w:val="24"/>
          <w:u w:val="none"/>
          <w:lang w:eastAsia="ja-JP"/>
        </w:rPr>
      </w:pPr>
      <w:r w:rsidRPr="00CA465A">
        <w:rPr>
          <w:noProof/>
          <w:sz w:val="18"/>
        </w:rPr>
        <w:t>ANNEXE 5</w:t>
      </w:r>
      <w:r w:rsidRPr="00CA465A">
        <w:rPr>
          <w:rFonts w:eastAsiaTheme="minorEastAsia" w:cstheme="minorBidi"/>
          <w:b w:val="0"/>
          <w:caps w:val="0"/>
          <w:noProof/>
          <w:sz w:val="20"/>
          <w:szCs w:val="24"/>
          <w:u w:val="none"/>
          <w:lang w:eastAsia="ja-JP"/>
        </w:rPr>
        <w:tab/>
      </w:r>
      <w:r w:rsidRPr="00CA465A">
        <w:rPr>
          <w:noProof/>
          <w:sz w:val="18"/>
        </w:rPr>
        <w:t xml:space="preserve"> MODALITÉ DE REPRISE DES CENDRES</w:t>
      </w:r>
      <w:r w:rsidRPr="00CA465A">
        <w:rPr>
          <w:noProof/>
          <w:sz w:val="18"/>
        </w:rPr>
        <w:tab/>
      </w:r>
      <w:r w:rsidRPr="00CA465A">
        <w:rPr>
          <w:noProof/>
          <w:sz w:val="18"/>
        </w:rPr>
        <w:fldChar w:fldCharType="begin"/>
      </w:r>
      <w:r w:rsidRPr="00CA465A">
        <w:rPr>
          <w:noProof/>
          <w:sz w:val="18"/>
        </w:rPr>
        <w:instrText xml:space="preserve"> PAGEREF _Toc310512291 \h </w:instrText>
      </w:r>
      <w:r w:rsidRPr="00CA465A">
        <w:rPr>
          <w:noProof/>
          <w:sz w:val="18"/>
        </w:rPr>
      </w:r>
      <w:r w:rsidRPr="00CA465A">
        <w:rPr>
          <w:noProof/>
          <w:sz w:val="18"/>
        </w:rPr>
        <w:fldChar w:fldCharType="separate"/>
      </w:r>
      <w:r w:rsidRPr="00CA465A">
        <w:rPr>
          <w:noProof/>
          <w:sz w:val="18"/>
        </w:rPr>
        <w:t>27</w:t>
      </w:r>
      <w:r w:rsidRPr="00CA465A">
        <w:rPr>
          <w:noProof/>
          <w:sz w:val="18"/>
        </w:rPr>
        <w:fldChar w:fldCharType="end"/>
      </w:r>
    </w:p>
    <w:p w14:paraId="613C53F6" w14:textId="77777777" w:rsidR="00CA465A" w:rsidRPr="00CA465A" w:rsidRDefault="00CA465A">
      <w:pPr>
        <w:pStyle w:val="TM1"/>
        <w:tabs>
          <w:tab w:val="left" w:pos="1251"/>
          <w:tab w:val="right" w:leader="dot" w:pos="9060"/>
        </w:tabs>
        <w:rPr>
          <w:rFonts w:eastAsiaTheme="minorEastAsia" w:cstheme="minorBidi"/>
          <w:b w:val="0"/>
          <w:caps w:val="0"/>
          <w:noProof/>
          <w:sz w:val="20"/>
          <w:szCs w:val="24"/>
          <w:u w:val="none"/>
          <w:lang w:eastAsia="ja-JP"/>
        </w:rPr>
      </w:pPr>
      <w:r w:rsidRPr="00CA465A">
        <w:rPr>
          <w:noProof/>
          <w:sz w:val="18"/>
        </w:rPr>
        <w:t>ANNEXE 6</w:t>
      </w:r>
      <w:r w:rsidRPr="00CA465A">
        <w:rPr>
          <w:rFonts w:eastAsiaTheme="minorEastAsia" w:cstheme="minorBidi"/>
          <w:b w:val="0"/>
          <w:caps w:val="0"/>
          <w:noProof/>
          <w:sz w:val="20"/>
          <w:szCs w:val="24"/>
          <w:u w:val="none"/>
          <w:lang w:eastAsia="ja-JP"/>
        </w:rPr>
        <w:tab/>
      </w:r>
      <w:r w:rsidRPr="00CA465A">
        <w:rPr>
          <w:noProof/>
          <w:sz w:val="18"/>
        </w:rPr>
        <w:t xml:space="preserve"> PCI</w:t>
      </w:r>
      <w:r w:rsidRPr="00CA465A">
        <w:rPr>
          <w:noProof/>
          <w:sz w:val="18"/>
          <w:vertAlign w:val="subscript"/>
        </w:rPr>
        <w:t>0%</w:t>
      </w:r>
      <w:r w:rsidRPr="00CA465A">
        <w:rPr>
          <w:noProof/>
          <w:sz w:val="18"/>
        </w:rPr>
        <w:t xml:space="preserve"> Anhydres des principales essences</w:t>
      </w:r>
      <w:r w:rsidRPr="00CA465A">
        <w:rPr>
          <w:noProof/>
          <w:sz w:val="18"/>
        </w:rPr>
        <w:tab/>
      </w:r>
      <w:r w:rsidRPr="00CA465A">
        <w:rPr>
          <w:noProof/>
          <w:sz w:val="18"/>
        </w:rPr>
        <w:fldChar w:fldCharType="begin"/>
      </w:r>
      <w:r w:rsidRPr="00CA465A">
        <w:rPr>
          <w:noProof/>
          <w:sz w:val="18"/>
        </w:rPr>
        <w:instrText xml:space="preserve"> PAGEREF _Toc310512292 \h </w:instrText>
      </w:r>
      <w:r w:rsidRPr="00CA465A">
        <w:rPr>
          <w:noProof/>
          <w:sz w:val="18"/>
        </w:rPr>
      </w:r>
      <w:r w:rsidRPr="00CA465A">
        <w:rPr>
          <w:noProof/>
          <w:sz w:val="18"/>
        </w:rPr>
        <w:fldChar w:fldCharType="separate"/>
      </w:r>
      <w:r w:rsidRPr="00CA465A">
        <w:rPr>
          <w:noProof/>
          <w:sz w:val="18"/>
        </w:rPr>
        <w:t>29</w:t>
      </w:r>
      <w:r w:rsidRPr="00CA465A">
        <w:rPr>
          <w:noProof/>
          <w:sz w:val="18"/>
        </w:rPr>
        <w:fldChar w:fldCharType="end"/>
      </w:r>
    </w:p>
    <w:p w14:paraId="626DFE0D" w14:textId="77777777" w:rsidR="00CA465A" w:rsidRPr="00CA465A" w:rsidRDefault="00CA465A">
      <w:pPr>
        <w:pStyle w:val="TM1"/>
        <w:tabs>
          <w:tab w:val="left" w:pos="1300"/>
          <w:tab w:val="right" w:leader="dot" w:pos="9060"/>
        </w:tabs>
        <w:rPr>
          <w:rFonts w:eastAsiaTheme="minorEastAsia" w:cstheme="minorBidi"/>
          <w:b w:val="0"/>
          <w:caps w:val="0"/>
          <w:noProof/>
          <w:sz w:val="20"/>
          <w:szCs w:val="24"/>
          <w:u w:val="none"/>
          <w:lang w:eastAsia="ja-JP"/>
        </w:rPr>
      </w:pPr>
      <w:r w:rsidRPr="00CA465A">
        <w:rPr>
          <w:noProof/>
          <w:sz w:val="18"/>
        </w:rPr>
        <w:t xml:space="preserve">Annexe 7 </w:t>
      </w:r>
      <w:r w:rsidRPr="00CA465A">
        <w:rPr>
          <w:rFonts w:eastAsiaTheme="minorEastAsia" w:cstheme="minorBidi"/>
          <w:b w:val="0"/>
          <w:caps w:val="0"/>
          <w:noProof/>
          <w:sz w:val="20"/>
          <w:szCs w:val="24"/>
          <w:u w:val="none"/>
          <w:lang w:eastAsia="ja-JP"/>
        </w:rPr>
        <w:tab/>
      </w:r>
      <w:r w:rsidRPr="00CA465A">
        <w:rPr>
          <w:noProof/>
          <w:sz w:val="18"/>
        </w:rPr>
        <w:t>Modèle de BORDEREAU de livraison</w:t>
      </w:r>
      <w:r w:rsidRPr="00CA465A">
        <w:rPr>
          <w:noProof/>
          <w:sz w:val="18"/>
        </w:rPr>
        <w:tab/>
      </w:r>
      <w:r w:rsidRPr="00CA465A">
        <w:rPr>
          <w:noProof/>
          <w:sz w:val="18"/>
        </w:rPr>
        <w:fldChar w:fldCharType="begin"/>
      </w:r>
      <w:r w:rsidRPr="00CA465A">
        <w:rPr>
          <w:noProof/>
          <w:sz w:val="18"/>
        </w:rPr>
        <w:instrText xml:space="preserve"> PAGEREF _Toc310512293 \h </w:instrText>
      </w:r>
      <w:r w:rsidRPr="00CA465A">
        <w:rPr>
          <w:noProof/>
          <w:sz w:val="18"/>
        </w:rPr>
      </w:r>
      <w:r w:rsidRPr="00CA465A">
        <w:rPr>
          <w:noProof/>
          <w:sz w:val="18"/>
        </w:rPr>
        <w:fldChar w:fldCharType="separate"/>
      </w:r>
      <w:r w:rsidRPr="00CA465A">
        <w:rPr>
          <w:noProof/>
          <w:sz w:val="18"/>
        </w:rPr>
        <w:t>30</w:t>
      </w:r>
      <w:r w:rsidRPr="00CA465A">
        <w:rPr>
          <w:noProof/>
          <w:sz w:val="18"/>
        </w:rPr>
        <w:fldChar w:fldCharType="end"/>
      </w:r>
    </w:p>
    <w:p w14:paraId="30B811F7" w14:textId="77777777" w:rsidR="00CA465A" w:rsidRPr="00CA465A" w:rsidRDefault="00CA465A">
      <w:pPr>
        <w:pStyle w:val="TM1"/>
        <w:tabs>
          <w:tab w:val="right" w:leader="dot" w:pos="9060"/>
        </w:tabs>
        <w:rPr>
          <w:rFonts w:eastAsiaTheme="minorEastAsia" w:cstheme="minorBidi"/>
          <w:b w:val="0"/>
          <w:caps w:val="0"/>
          <w:noProof/>
          <w:sz w:val="20"/>
          <w:szCs w:val="24"/>
          <w:u w:val="none"/>
          <w:lang w:eastAsia="ja-JP"/>
        </w:rPr>
      </w:pPr>
      <w:r w:rsidRPr="00CA465A">
        <w:rPr>
          <w:noProof/>
          <w:sz w:val="18"/>
        </w:rPr>
        <w:t>ANNEXE 9 CLASSIFICATION CIBE des plaquettes</w:t>
      </w:r>
      <w:r w:rsidRPr="00CA465A">
        <w:rPr>
          <w:noProof/>
          <w:sz w:val="18"/>
        </w:rPr>
        <w:tab/>
      </w:r>
      <w:r w:rsidRPr="00CA465A">
        <w:rPr>
          <w:noProof/>
          <w:sz w:val="18"/>
        </w:rPr>
        <w:fldChar w:fldCharType="begin"/>
      </w:r>
      <w:r w:rsidRPr="00CA465A">
        <w:rPr>
          <w:noProof/>
          <w:sz w:val="18"/>
        </w:rPr>
        <w:instrText xml:space="preserve"> PAGEREF _Toc310512294 \h </w:instrText>
      </w:r>
      <w:r w:rsidRPr="00CA465A">
        <w:rPr>
          <w:noProof/>
          <w:sz w:val="18"/>
        </w:rPr>
      </w:r>
      <w:r w:rsidRPr="00CA465A">
        <w:rPr>
          <w:noProof/>
          <w:sz w:val="18"/>
        </w:rPr>
        <w:fldChar w:fldCharType="separate"/>
      </w:r>
      <w:r w:rsidRPr="00CA465A">
        <w:rPr>
          <w:noProof/>
          <w:sz w:val="18"/>
        </w:rPr>
        <w:t>32</w:t>
      </w:r>
      <w:r w:rsidRPr="00CA465A">
        <w:rPr>
          <w:noProof/>
          <w:sz w:val="18"/>
        </w:rPr>
        <w:fldChar w:fldCharType="end"/>
      </w:r>
    </w:p>
    <w:p w14:paraId="1AFB28D5" w14:textId="77777777" w:rsidR="00304093" w:rsidRPr="00C72E76" w:rsidRDefault="00304093" w:rsidP="006154C3">
      <w:pPr>
        <w:rPr>
          <w:sz w:val="20"/>
        </w:rPr>
      </w:pPr>
      <w:r w:rsidRPr="00CA465A">
        <w:rPr>
          <w:sz w:val="8"/>
        </w:rPr>
        <w:fldChar w:fldCharType="end"/>
      </w:r>
      <w:r w:rsidRPr="00C72E76">
        <w:rPr>
          <w:sz w:val="20"/>
        </w:rPr>
        <w:br w:type="page"/>
      </w:r>
    </w:p>
    <w:p w14:paraId="305A2FB3" w14:textId="77777777" w:rsidR="00BF1B95" w:rsidRPr="00C72E76" w:rsidRDefault="00BF1B95" w:rsidP="006154C3"/>
    <w:p w14:paraId="0EE4A1F9" w14:textId="77777777" w:rsidR="00BF1B95" w:rsidRPr="00C72E76" w:rsidRDefault="00BF1B95" w:rsidP="006154C3"/>
    <w:p w14:paraId="74268CEB" w14:textId="77777777" w:rsidR="00BF1B95" w:rsidRPr="00C72E76" w:rsidRDefault="00BF1B95" w:rsidP="006154C3"/>
    <w:p w14:paraId="05F90DCF" w14:textId="77777777" w:rsidR="002C2170" w:rsidRPr="00C72E76" w:rsidRDefault="002C2170" w:rsidP="002C2170">
      <w:r w:rsidRPr="00C72E76">
        <w:t>ENTRE :</w:t>
      </w:r>
    </w:p>
    <w:p w14:paraId="3E936A2F" w14:textId="77777777" w:rsidR="002C2170" w:rsidRPr="00C72E76" w:rsidRDefault="002C2170" w:rsidP="002C2170"/>
    <w:p w14:paraId="385D5874" w14:textId="6EE7DBA3" w:rsidR="002C2170" w:rsidRPr="00C72E76" w:rsidRDefault="002C2170" w:rsidP="002C2170">
      <w:r w:rsidRPr="00C72E76">
        <w:rPr>
          <w:highlight w:val="lightGray"/>
        </w:rPr>
        <w:t>………………,</w:t>
      </w:r>
      <w:r w:rsidRPr="00C72E76">
        <w:t xml:space="preserve"> dont le siège social est situé  </w:t>
      </w:r>
      <w:r w:rsidRPr="00C72E76">
        <w:rPr>
          <w:highlight w:val="lightGray"/>
        </w:rPr>
        <w:t>………………………</w:t>
      </w:r>
      <w:r w:rsidRPr="00C72E76">
        <w:t xml:space="preserve">, immatriculée au RCS de </w:t>
      </w:r>
      <w:r w:rsidRPr="00C72E76">
        <w:rPr>
          <w:highlight w:val="lightGray"/>
        </w:rPr>
        <w:t>………………....</w:t>
      </w:r>
      <w:r w:rsidRPr="00C72E76">
        <w:t xml:space="preserve">, représentée par  </w:t>
      </w:r>
      <w:r w:rsidRPr="00424CC9">
        <w:rPr>
          <w:highlight w:val="lightGray"/>
        </w:rPr>
        <w:t>.....</w:t>
      </w:r>
      <w:r w:rsidRPr="00424CC9">
        <w:t xml:space="preserve"> en sa qualité de  </w:t>
      </w:r>
      <w:r w:rsidRPr="00424CC9">
        <w:rPr>
          <w:highlight w:val="lightGray"/>
        </w:rPr>
        <w:t>......</w:t>
      </w:r>
      <w:r w:rsidRPr="00C72E76">
        <w:t xml:space="preserve"> ci-après dénommé le </w:t>
      </w:r>
      <w:r w:rsidR="00E45E0F" w:rsidRPr="00C72E76">
        <w:t>CLIENT</w:t>
      </w:r>
      <w:r w:rsidRPr="00C72E76">
        <w:t>, d'une part,</w:t>
      </w:r>
    </w:p>
    <w:p w14:paraId="701729A3" w14:textId="77777777" w:rsidR="002C2170" w:rsidRPr="00C72E76" w:rsidRDefault="002C2170" w:rsidP="002C2170"/>
    <w:p w14:paraId="43A547B4" w14:textId="77777777" w:rsidR="002C2170" w:rsidRPr="00C72E76" w:rsidRDefault="002C2170" w:rsidP="002C2170">
      <w:proofErr w:type="gramStart"/>
      <w:r w:rsidRPr="00C72E76">
        <w:t>et</w:t>
      </w:r>
      <w:proofErr w:type="gramEnd"/>
    </w:p>
    <w:p w14:paraId="36BC970A" w14:textId="77777777" w:rsidR="002C2170" w:rsidRPr="00C72E76" w:rsidRDefault="002C2170" w:rsidP="002C2170"/>
    <w:p w14:paraId="7BFB1B84" w14:textId="77777777" w:rsidR="002C2170" w:rsidRPr="00C72E76" w:rsidRDefault="002C2170" w:rsidP="002C2170">
      <w:r w:rsidRPr="00C72E76">
        <w:rPr>
          <w:highlight w:val="lightGray"/>
        </w:rPr>
        <w:t>………………</w:t>
      </w:r>
      <w:r w:rsidRPr="00C72E76">
        <w:t xml:space="preserve">, dont le siège social est situé  </w:t>
      </w:r>
      <w:r w:rsidRPr="00C72E76">
        <w:rPr>
          <w:highlight w:val="lightGray"/>
        </w:rPr>
        <w:t>………………………</w:t>
      </w:r>
      <w:r w:rsidRPr="00C72E76">
        <w:t xml:space="preserve">, immatriculée au RCS de </w:t>
      </w:r>
      <w:r w:rsidRPr="00C72E76">
        <w:rPr>
          <w:highlight w:val="lightGray"/>
        </w:rPr>
        <w:t>………………....</w:t>
      </w:r>
      <w:r w:rsidRPr="00C72E76">
        <w:t xml:space="preserve">, représentée par  </w:t>
      </w:r>
      <w:r w:rsidRPr="00424CC9">
        <w:rPr>
          <w:highlight w:val="lightGray"/>
        </w:rPr>
        <w:t>.....</w:t>
      </w:r>
      <w:r w:rsidRPr="00424CC9">
        <w:t xml:space="preserve"> en sa qualité de  </w:t>
      </w:r>
      <w:r w:rsidRPr="00424CC9">
        <w:rPr>
          <w:highlight w:val="lightGray"/>
        </w:rPr>
        <w:t>......</w:t>
      </w:r>
      <w:r w:rsidRPr="00C72E76">
        <w:t xml:space="preserve">, ci-après dénommé le FOURNISSEUR, </w:t>
      </w:r>
    </w:p>
    <w:p w14:paraId="6B5BA2B1" w14:textId="77777777" w:rsidR="002C2170" w:rsidRPr="00C72E76" w:rsidRDefault="002C2170" w:rsidP="002C2170">
      <w:r w:rsidRPr="00C72E76">
        <w:t xml:space="preserve"> d'autre part,</w:t>
      </w:r>
    </w:p>
    <w:p w14:paraId="357D575D" w14:textId="77777777" w:rsidR="002C2170" w:rsidRPr="00C72E76" w:rsidRDefault="002C2170" w:rsidP="002C2170"/>
    <w:p w14:paraId="6E303AE4" w14:textId="77777777" w:rsidR="00914884" w:rsidRPr="00C72E76" w:rsidRDefault="00914884" w:rsidP="002C2170"/>
    <w:p w14:paraId="4B50419A" w14:textId="77777777" w:rsidR="00914884" w:rsidRPr="00C72E76" w:rsidRDefault="00914884" w:rsidP="002C2170"/>
    <w:p w14:paraId="248D5664" w14:textId="77777777" w:rsidR="00BF1B95" w:rsidRPr="00C72E76" w:rsidRDefault="002C2170" w:rsidP="002C2170">
      <w:r w:rsidRPr="00C72E76">
        <w:t>il a été convenu ce qui suit :</w:t>
      </w:r>
    </w:p>
    <w:p w14:paraId="7533C91F" w14:textId="77777777" w:rsidR="00914884" w:rsidRPr="00C72E76" w:rsidRDefault="00914884" w:rsidP="002C2170"/>
    <w:p w14:paraId="5D37F85E" w14:textId="77777777" w:rsidR="00BF1B95" w:rsidRPr="00C72E76" w:rsidRDefault="00BF1B95" w:rsidP="006154C3"/>
    <w:p w14:paraId="47401746" w14:textId="77777777" w:rsidR="00BF1B95" w:rsidRPr="00C72E76" w:rsidRDefault="00BF1B95" w:rsidP="00304093">
      <w:pPr>
        <w:pStyle w:val="Titre1"/>
      </w:pPr>
      <w:bookmarkStart w:id="9" w:name="_Toc275432412"/>
      <w:bookmarkStart w:id="10" w:name="_Toc275432604"/>
      <w:bookmarkStart w:id="11" w:name="_Toc310512242"/>
      <w:r w:rsidRPr="00C72E76">
        <w:t>ARTICLE 1 – OBJET</w:t>
      </w:r>
      <w:bookmarkEnd w:id="9"/>
      <w:bookmarkEnd w:id="10"/>
      <w:bookmarkEnd w:id="11"/>
      <w:r w:rsidRPr="00C72E76">
        <w:t xml:space="preserve"> </w:t>
      </w:r>
    </w:p>
    <w:p w14:paraId="00C9AC34" w14:textId="77777777" w:rsidR="00BF1B95" w:rsidRPr="00C72E76" w:rsidRDefault="00BF1B95" w:rsidP="006154C3"/>
    <w:p w14:paraId="53DFFD36" w14:textId="39571FC0" w:rsidR="00BF1B95" w:rsidRPr="00424CC9" w:rsidRDefault="00DD1348" w:rsidP="006154C3">
      <w:r w:rsidRPr="00424CC9">
        <w:t xml:space="preserve">Le présent contrat, (ci-après le « Contrat ») a pour objet de définir les conditions techniques et administratives ainsi que les modalités de la fourniture, du stockage et de la livraison par le FOURNISSEUR au </w:t>
      </w:r>
      <w:r w:rsidR="00E45E0F" w:rsidRPr="00424CC9">
        <w:t>CLIENT</w:t>
      </w:r>
      <w:r w:rsidRPr="00424CC9">
        <w:t xml:space="preserve">, qui s'engage à </w:t>
      </w:r>
      <w:r w:rsidR="008F633B" w:rsidRPr="00424CC9">
        <w:t xml:space="preserve">acheter </w:t>
      </w:r>
      <w:r w:rsidRPr="00424CC9">
        <w:t xml:space="preserve">le combustible biomasse (ci-après désignée « Biomasse ») pour les quantités et selon les spécifications décrites dans le présent Contrat et ses annexes pour alimenter la chaufferie automatique de </w:t>
      </w:r>
      <w:r w:rsidRPr="00C72E76">
        <w:rPr>
          <w:highlight w:val="lightGray"/>
        </w:rPr>
        <w:t>………………………</w:t>
      </w:r>
      <w:r w:rsidR="0036433B" w:rsidRPr="00C72E76">
        <w:rPr>
          <w:highlight w:val="lightGray"/>
        </w:rPr>
        <w:t>………………. (nom, lieu, puissance (</w:t>
      </w:r>
      <w:r w:rsidRPr="00C72E76">
        <w:rPr>
          <w:highlight w:val="lightGray"/>
        </w:rPr>
        <w:t>marque)</w:t>
      </w:r>
      <w:r w:rsidR="0036433B" w:rsidRPr="00C72E76">
        <w:rPr>
          <w:highlight w:val="lightGray"/>
        </w:rPr>
        <w:t>)</w:t>
      </w:r>
      <w:r w:rsidRPr="00424CC9">
        <w:t xml:space="preserve"> </w:t>
      </w:r>
      <w:r w:rsidRPr="00424CC9">
        <w:rPr>
          <w:rStyle w:val="Appelnotedebasdep"/>
        </w:rPr>
        <w:footnoteReference w:id="1"/>
      </w:r>
    </w:p>
    <w:p w14:paraId="5EB7ABBC" w14:textId="77777777" w:rsidR="00914884" w:rsidRPr="00424CC9" w:rsidRDefault="00914884" w:rsidP="006154C3"/>
    <w:p w14:paraId="5301F4E8" w14:textId="77777777" w:rsidR="00BF1B95" w:rsidRPr="00C72E76" w:rsidRDefault="00BF1B95" w:rsidP="006154C3"/>
    <w:p w14:paraId="0D1D49FE" w14:textId="77777777" w:rsidR="00BF1B95" w:rsidRPr="00C72E76" w:rsidRDefault="00BF1B95" w:rsidP="00EC2113">
      <w:pPr>
        <w:pStyle w:val="Titre1"/>
      </w:pPr>
      <w:bookmarkStart w:id="12" w:name="_Toc275432413"/>
      <w:bookmarkStart w:id="13" w:name="_Toc275432605"/>
      <w:bookmarkStart w:id="14" w:name="_Toc310512243"/>
      <w:r w:rsidRPr="00C72E76">
        <w:t>ARTICLE 2 – DURÉE &amp; DATES de PRISE d'EFFET</w:t>
      </w:r>
      <w:bookmarkEnd w:id="12"/>
      <w:bookmarkEnd w:id="13"/>
      <w:bookmarkEnd w:id="14"/>
    </w:p>
    <w:p w14:paraId="37AC435B" w14:textId="77777777" w:rsidR="00BF1B95" w:rsidRPr="00C72E76" w:rsidRDefault="00BF1B95" w:rsidP="006154C3"/>
    <w:p w14:paraId="66A0C8BB" w14:textId="4E52114F" w:rsidR="00BF1B95" w:rsidRPr="00C72E76" w:rsidRDefault="00BF1B95" w:rsidP="006154C3">
      <w:r w:rsidRPr="00C72E76">
        <w:t xml:space="preserve">Le contrat est conclu pour une durée de </w:t>
      </w:r>
      <w:r w:rsidRPr="00C72E76">
        <w:rPr>
          <w:highlight w:val="lightGray"/>
        </w:rPr>
        <w:t>… ans</w:t>
      </w:r>
      <w:r w:rsidR="005D4644" w:rsidRPr="00C72E76">
        <w:rPr>
          <w:rStyle w:val="Appelnotedebasdep"/>
        </w:rPr>
        <w:footnoteReference w:id="2"/>
      </w:r>
      <w:r w:rsidRPr="00C72E76">
        <w:t>, et entre en vigueur à compter du </w:t>
      </w:r>
      <w:r w:rsidR="008F633B" w:rsidRPr="00C72E76">
        <w:rPr>
          <w:highlight w:val="lightGray"/>
        </w:rPr>
        <w:t>../../…. .</w:t>
      </w:r>
      <w:r w:rsidR="008F633B" w:rsidRPr="00C72E76">
        <w:t xml:space="preserve"> (Il prendra ainsi fin le ../../….)</w:t>
      </w:r>
      <w:r w:rsidR="009C577C" w:rsidRPr="00C72E76" w:rsidDel="009C577C">
        <w:rPr>
          <w:rStyle w:val="Marquedecommentaire"/>
        </w:rPr>
        <w:t xml:space="preserve"> </w:t>
      </w:r>
    </w:p>
    <w:p w14:paraId="4141A37F" w14:textId="77777777" w:rsidR="00BF1B95" w:rsidRPr="00C72E76" w:rsidRDefault="00BF1B95" w:rsidP="006154C3"/>
    <w:p w14:paraId="0E2A18C1" w14:textId="77777777" w:rsidR="00BF1B95" w:rsidRPr="00C72E76" w:rsidRDefault="00BF1B95" w:rsidP="006154C3">
      <w:r w:rsidRPr="00C72E76">
        <w:t xml:space="preserve">Il se renouvellera par tacite reconduction pour des périodes successives de </w:t>
      </w:r>
      <w:r w:rsidRPr="00C72E76">
        <w:rPr>
          <w:highlight w:val="lightGray"/>
        </w:rPr>
        <w:t>…</w:t>
      </w:r>
      <w:r w:rsidRPr="00C72E76">
        <w:t xml:space="preserve"> ans, sauf dénonciation par l'une ou l'autre des parties notifiée </w:t>
      </w:r>
      <w:r w:rsidRPr="00C72E76">
        <w:rPr>
          <w:highlight w:val="lightGray"/>
        </w:rPr>
        <w:t>6 (six)</w:t>
      </w:r>
      <w:r w:rsidRPr="00C72E76">
        <w:t xml:space="preserve"> mois avant l'échéance par lettre recommandée avec accusé de réception.</w:t>
      </w:r>
    </w:p>
    <w:p w14:paraId="000460E2" w14:textId="77777777" w:rsidR="00BF1B95" w:rsidRPr="00C72E76" w:rsidRDefault="00BF1B95" w:rsidP="006154C3"/>
    <w:p w14:paraId="43057D7E" w14:textId="6BDEFCA7" w:rsidR="00BF1B95" w:rsidRPr="00C72E76" w:rsidRDefault="00BF1B95" w:rsidP="006154C3">
      <w:r w:rsidRPr="00C72E76">
        <w:t xml:space="preserve">Le </w:t>
      </w:r>
      <w:r w:rsidR="00E45E0F" w:rsidRPr="00C72E76">
        <w:t>CLIENT</w:t>
      </w:r>
      <w:r w:rsidRPr="00C72E76">
        <w:t xml:space="preserve"> s'engage à notifier au FOURNISSEUR dans un délai de </w:t>
      </w:r>
      <w:r w:rsidRPr="00C72E76">
        <w:rPr>
          <w:highlight w:val="lightGray"/>
        </w:rPr>
        <w:t>……………..</w:t>
      </w:r>
      <w:r w:rsidRPr="00C72E76">
        <w:t xml:space="preserve"> la date effective de mise en route de l'installation et/ou de la date de début des livraisons.</w:t>
      </w:r>
    </w:p>
    <w:p w14:paraId="44AC17E0" w14:textId="77777777" w:rsidR="00BF1B95" w:rsidRPr="00C72E76" w:rsidRDefault="00BF1B95" w:rsidP="006154C3"/>
    <w:p w14:paraId="2CA29B7D" w14:textId="77777777" w:rsidR="00BF1B95" w:rsidRPr="00C72E76" w:rsidRDefault="00BF1B95" w:rsidP="006154C3"/>
    <w:p w14:paraId="0179ABCF" w14:textId="77777777" w:rsidR="00BF1B95" w:rsidRPr="00C72E76" w:rsidRDefault="00BF1B95" w:rsidP="00EC2113">
      <w:pPr>
        <w:pStyle w:val="Titre1"/>
      </w:pPr>
      <w:bookmarkStart w:id="15" w:name="_Toc275432414"/>
      <w:bookmarkStart w:id="16" w:name="_Toc275432606"/>
      <w:bookmarkStart w:id="17" w:name="_Toc310512244"/>
      <w:r w:rsidRPr="00C72E76">
        <w:t>ARTICLE 3  – OBLIGATIONS DU FOURNISSEUR</w:t>
      </w:r>
      <w:bookmarkEnd w:id="15"/>
      <w:bookmarkEnd w:id="16"/>
      <w:bookmarkEnd w:id="17"/>
    </w:p>
    <w:p w14:paraId="33C0DDF8" w14:textId="77777777" w:rsidR="00BF1B95" w:rsidRPr="00C72E76" w:rsidRDefault="00BF1B95" w:rsidP="006154C3"/>
    <w:p w14:paraId="5BC12D0F" w14:textId="77606906" w:rsidR="00D0699D" w:rsidRPr="00C72E76" w:rsidRDefault="00D0699D" w:rsidP="00727346">
      <w:pPr>
        <w:pStyle w:val="Titre2"/>
      </w:pPr>
      <w:bookmarkStart w:id="18" w:name="_Toc310512245"/>
      <w:r w:rsidRPr="00C72E76">
        <w:t>3.0</w:t>
      </w:r>
      <w:r w:rsidRPr="00C72E76">
        <w:tab/>
        <w:t>Nature du combustible</w:t>
      </w:r>
      <w:bookmarkEnd w:id="18"/>
    </w:p>
    <w:p w14:paraId="63A20137" w14:textId="77777777" w:rsidR="00D0699D" w:rsidRPr="00424CC9" w:rsidRDefault="00D0699D" w:rsidP="00D0699D"/>
    <w:p w14:paraId="56926EC9" w14:textId="2DB613FD" w:rsidR="002659C1" w:rsidRPr="00424CC9" w:rsidRDefault="00D0699D" w:rsidP="00D0699D">
      <w:r w:rsidRPr="00424CC9">
        <w:t xml:space="preserve">Le FOURNISSEUR s'engage à ne livrer que du bois </w:t>
      </w:r>
      <w:r w:rsidR="002659C1" w:rsidRPr="00424CC9">
        <w:t xml:space="preserve">conforme au classement ICPE de l'installation. </w:t>
      </w:r>
      <w:r w:rsidR="008F633B" w:rsidRPr="00424CC9">
        <w:t>()</w:t>
      </w:r>
      <w:r w:rsidR="002659C1" w:rsidRPr="00424CC9">
        <w:t xml:space="preserve">La nature des bois livrés et la répartition devra être conforme à </w:t>
      </w:r>
      <w:r w:rsidR="002659C1" w:rsidRPr="00424CC9">
        <w:rPr>
          <w:i/>
        </w:rPr>
        <w:t>l’annexe 2</w:t>
      </w:r>
      <w:r w:rsidR="002659C1" w:rsidRPr="00424CC9">
        <w:t xml:space="preserve">. </w:t>
      </w:r>
      <w:r w:rsidR="002659C1" w:rsidRPr="00424CC9">
        <w:rPr>
          <w:highlight w:val="cyan"/>
        </w:rPr>
        <w:t xml:space="preserve">Le suivi par quantité PCI et nature du combustible tels que définis dans les </w:t>
      </w:r>
      <w:r w:rsidR="009C577C" w:rsidRPr="00424CC9">
        <w:rPr>
          <w:highlight w:val="cyan"/>
        </w:rPr>
        <w:t>référentiels</w:t>
      </w:r>
      <w:r w:rsidR="002659C1" w:rsidRPr="00424CC9">
        <w:rPr>
          <w:highlight w:val="cyan"/>
        </w:rPr>
        <w:t xml:space="preserve"> ADEME devra être assuré.</w:t>
      </w:r>
      <w:r w:rsidR="002659C1" w:rsidRPr="00424CC9">
        <w:t xml:space="preserve"> En cas de mélange de nature de combustible, la composition du mix produit devra être connue. </w:t>
      </w:r>
    </w:p>
    <w:p w14:paraId="3DE881F8" w14:textId="36CE874E" w:rsidR="002659C1" w:rsidRPr="00424CC9" w:rsidRDefault="002659C1" w:rsidP="00D0699D"/>
    <w:p w14:paraId="1BCED5B2" w14:textId="77777777" w:rsidR="002659C1" w:rsidRPr="00424CC9" w:rsidRDefault="002659C1" w:rsidP="00D0699D"/>
    <w:p w14:paraId="2B3859DB" w14:textId="77777777" w:rsidR="002659C1" w:rsidRPr="00C72E76" w:rsidRDefault="00BF1B95" w:rsidP="00727346">
      <w:pPr>
        <w:pStyle w:val="Titre2"/>
      </w:pPr>
      <w:bookmarkStart w:id="19" w:name="_Toc310512246"/>
      <w:bookmarkStart w:id="20" w:name="_Toc275432415"/>
      <w:bookmarkStart w:id="21" w:name="_Toc275432607"/>
      <w:r w:rsidRPr="00C72E76">
        <w:t>3.1</w:t>
      </w:r>
      <w:r w:rsidRPr="00C72E76">
        <w:tab/>
      </w:r>
      <w:r w:rsidR="002659C1" w:rsidRPr="00C72E76">
        <w:t>Origine géographique et certification</w:t>
      </w:r>
      <w:bookmarkEnd w:id="19"/>
    </w:p>
    <w:p w14:paraId="2E98824D" w14:textId="77777777" w:rsidR="002659C1" w:rsidRPr="00C72E76" w:rsidRDefault="002659C1" w:rsidP="00727346">
      <w:pPr>
        <w:pStyle w:val="Titre2"/>
      </w:pPr>
    </w:p>
    <w:p w14:paraId="7A74E513" w14:textId="18BED586" w:rsidR="002659C1" w:rsidRPr="00C72E76" w:rsidRDefault="002659C1" w:rsidP="0069579C">
      <w:r w:rsidRPr="00C72E76">
        <w:t xml:space="preserve">L’origine géographique (niveau régional) devra être conforme au plan d’approvisionnement défini par le client et décrit en </w:t>
      </w:r>
      <w:r w:rsidRPr="00C72E76">
        <w:rPr>
          <w:i/>
        </w:rPr>
        <w:t>annexe 2</w:t>
      </w:r>
    </w:p>
    <w:p w14:paraId="13E3859D" w14:textId="77777777" w:rsidR="002659C1" w:rsidRPr="00C72E76" w:rsidRDefault="002659C1" w:rsidP="00727346">
      <w:pPr>
        <w:pStyle w:val="Titre2"/>
      </w:pPr>
    </w:p>
    <w:p w14:paraId="1A899D32" w14:textId="26D51A46" w:rsidR="002659C1" w:rsidRPr="00C72E76" w:rsidRDefault="002659C1" w:rsidP="0069579C">
      <w:r w:rsidRPr="00C72E76">
        <w:rPr>
          <w:highlight w:val="cyan"/>
        </w:rPr>
        <w:t xml:space="preserve">Par ailleurs, le taux minimal de plaquettes forestières </w:t>
      </w:r>
      <w:r w:rsidR="009A37F9" w:rsidRPr="00C72E76">
        <w:rPr>
          <w:highlight w:val="cyan"/>
        </w:rPr>
        <w:t>(</w:t>
      </w:r>
      <w:r w:rsidR="004F611F" w:rsidRPr="00C72E76">
        <w:rPr>
          <w:highlight w:val="cyan"/>
        </w:rPr>
        <w:t>référentiel</w:t>
      </w:r>
      <w:r w:rsidR="009A37F9" w:rsidRPr="00C72E76">
        <w:rPr>
          <w:highlight w:val="cyan"/>
        </w:rPr>
        <w:t xml:space="preserve">  2008-1A-PF) sera de …</w:t>
      </w:r>
    </w:p>
    <w:p w14:paraId="6916F552" w14:textId="77777777" w:rsidR="009A37F9" w:rsidRPr="00C72E76" w:rsidRDefault="009A37F9" w:rsidP="0069579C"/>
    <w:p w14:paraId="1F3F4985" w14:textId="585DA96C" w:rsidR="009A37F9" w:rsidRPr="00C72E76" w:rsidRDefault="009A37F9" w:rsidP="0069579C">
      <w:r w:rsidRPr="00C72E76">
        <w:rPr>
          <w:highlight w:val="cyan"/>
        </w:rPr>
        <w:t xml:space="preserve">Le Fournisseur assurera la </w:t>
      </w:r>
      <w:r w:rsidR="00774CF9" w:rsidRPr="00C72E76">
        <w:rPr>
          <w:highlight w:val="cyan"/>
        </w:rPr>
        <w:t>traçabilité</w:t>
      </w:r>
      <w:r w:rsidRPr="00C72E76">
        <w:rPr>
          <w:highlight w:val="cyan"/>
        </w:rPr>
        <w:t xml:space="preserve"> de la nature (y compris dans le cas de mix produit), l’origine géographique et le taux de certification du combustible.</w:t>
      </w:r>
      <w:r w:rsidRPr="00C72E76">
        <w:t xml:space="preserve"> </w:t>
      </w:r>
    </w:p>
    <w:p w14:paraId="72F4FCE7" w14:textId="105846AD" w:rsidR="009A37F9" w:rsidRPr="00424CC9" w:rsidRDefault="009A37F9" w:rsidP="009A37F9">
      <w:r w:rsidRPr="00424CC9">
        <w:t xml:space="preserve">Les exigences de nature, d’origine, de certification de qualité et de traçabilité sont définies en </w:t>
      </w:r>
      <w:r w:rsidRPr="00424CC9">
        <w:rPr>
          <w:i/>
        </w:rPr>
        <w:t>Annexe 1 à 3</w:t>
      </w:r>
      <w:r w:rsidRPr="00424CC9">
        <w:t xml:space="preserve">. Elles peuvent être complétées par un plan d'approvisionnement préalablement exigé par le CLIENT. Le FOURNISSEUR s'engage à ce que la traçabilité, la qualité, les gisements utilisés soient conformes aux annexes et au plan d'approvisionnement qui sera joint au présent contrat. </w:t>
      </w:r>
      <w:r w:rsidRPr="00424CC9">
        <w:rPr>
          <w:rStyle w:val="Appelnotedebasdep"/>
        </w:rPr>
        <w:footnoteReference w:id="3"/>
      </w:r>
    </w:p>
    <w:p w14:paraId="3B971F68" w14:textId="77777777" w:rsidR="009A37F9" w:rsidRPr="00C72E76" w:rsidRDefault="009A37F9" w:rsidP="009A37F9"/>
    <w:p w14:paraId="30CE3C88" w14:textId="77777777" w:rsidR="009A37F9" w:rsidRPr="00C72E76" w:rsidRDefault="009A37F9" w:rsidP="0069579C"/>
    <w:p w14:paraId="09104EA9" w14:textId="38FFB990" w:rsidR="00BF1B95" w:rsidRPr="00C72E76" w:rsidRDefault="009A37F9" w:rsidP="00727346">
      <w:pPr>
        <w:pStyle w:val="Titre2"/>
      </w:pPr>
      <w:bookmarkStart w:id="22" w:name="_Toc310512247"/>
      <w:r w:rsidRPr="00C72E76">
        <w:t>3.2</w:t>
      </w:r>
      <w:r w:rsidRPr="00C72E76">
        <w:tab/>
        <w:t>Quantités</w:t>
      </w:r>
      <w:bookmarkEnd w:id="20"/>
      <w:bookmarkEnd w:id="21"/>
      <w:bookmarkEnd w:id="22"/>
    </w:p>
    <w:p w14:paraId="51A66706" w14:textId="77777777" w:rsidR="00BF1B95" w:rsidRPr="00C72E76" w:rsidRDefault="00BF1B95" w:rsidP="006154C3"/>
    <w:p w14:paraId="47AA271C" w14:textId="3546E96C" w:rsidR="006154C3" w:rsidRPr="00C72E76" w:rsidRDefault="00BF1B95" w:rsidP="006154C3">
      <w:r w:rsidRPr="00C72E76">
        <w:t xml:space="preserve">Le FOURNISSEUR s'engage à fournir le </w:t>
      </w:r>
      <w:r w:rsidR="00E45E0F" w:rsidRPr="00C72E76">
        <w:t>CLIENT</w:t>
      </w:r>
      <w:r w:rsidRPr="00C72E76">
        <w:t xml:space="preserve"> et à lui livrer sur le site de </w:t>
      </w:r>
      <w:r w:rsidRPr="00C72E76">
        <w:rPr>
          <w:highlight w:val="lightGray"/>
        </w:rPr>
        <w:t>…………….</w:t>
      </w:r>
      <w:r w:rsidRPr="00C72E76">
        <w:t xml:space="preserve"> une quantité annuelle de </w:t>
      </w:r>
      <w:r w:rsidRPr="00C72E76">
        <w:rPr>
          <w:highlight w:val="lightGray"/>
        </w:rPr>
        <w:t>……</w:t>
      </w:r>
      <w:r w:rsidRPr="00C72E76">
        <w:t xml:space="preserve"> tonnes (</w:t>
      </w:r>
      <w:proofErr w:type="spellStart"/>
      <w:r w:rsidRPr="00C72E76">
        <w:t>MWh</w:t>
      </w:r>
      <w:proofErr w:type="spellEnd"/>
      <w:r w:rsidRPr="00C72E76">
        <w:t xml:space="preserve"> entrée)</w:t>
      </w:r>
      <w:r w:rsidR="00290299" w:rsidRPr="00C72E76">
        <w:rPr>
          <w:rStyle w:val="Appelnotedebasdep"/>
        </w:rPr>
        <w:footnoteReference w:id="4"/>
      </w:r>
      <w:r w:rsidRPr="00C72E76">
        <w:t xml:space="preserve"> </w:t>
      </w:r>
      <w:r w:rsidR="008F633B" w:rsidRPr="00C72E76">
        <w:t xml:space="preserve">pour une humidité moyenne cible de x%, </w:t>
      </w:r>
      <w:r w:rsidRPr="00C72E76">
        <w:t xml:space="preserve">correspondant à la quantité annuelle de référence telle que détaillée mensuellement en </w:t>
      </w:r>
      <w:r w:rsidRPr="00C72E76">
        <w:rPr>
          <w:i/>
        </w:rPr>
        <w:t>Annexe 2</w:t>
      </w:r>
      <w:r w:rsidRPr="00C72E76">
        <w:t>.</w:t>
      </w:r>
    </w:p>
    <w:p w14:paraId="087E7B93" w14:textId="77777777" w:rsidR="00290299" w:rsidRPr="00424CC9" w:rsidRDefault="00290299" w:rsidP="00290299"/>
    <w:p w14:paraId="7757635B" w14:textId="6A730B96" w:rsidR="00290299" w:rsidRPr="00424CC9" w:rsidRDefault="00290299" w:rsidP="00290299">
      <w:r w:rsidRPr="00424CC9">
        <w:t xml:space="preserve">La garantie d'approvisionnement comprend les seuils minimum </w:t>
      </w:r>
      <w:r w:rsidR="0036433B" w:rsidRPr="00424CC9">
        <w:t xml:space="preserve">de </w:t>
      </w:r>
      <w:r w:rsidR="0036433B" w:rsidRPr="00424CC9">
        <w:rPr>
          <w:highlight w:val="lightGray"/>
        </w:rPr>
        <w:t>….. %</w:t>
      </w:r>
      <w:r w:rsidR="0036433B" w:rsidRPr="00424CC9">
        <w:t xml:space="preserve"> </w:t>
      </w:r>
      <w:r w:rsidRPr="00424CC9">
        <w:t xml:space="preserve">et maximum </w:t>
      </w:r>
      <w:r w:rsidR="0036433B" w:rsidRPr="00424CC9">
        <w:t xml:space="preserve">de </w:t>
      </w:r>
      <w:r w:rsidR="0036433B" w:rsidRPr="00424CC9">
        <w:rPr>
          <w:highlight w:val="lightGray"/>
        </w:rPr>
        <w:t>…. %</w:t>
      </w:r>
      <w:r w:rsidR="0036433B" w:rsidRPr="00424CC9">
        <w:t xml:space="preserve"> du volume nominal, précisé en </w:t>
      </w:r>
      <w:r w:rsidR="0036433B" w:rsidRPr="00424CC9">
        <w:rPr>
          <w:i/>
        </w:rPr>
        <w:t>Annexe 2</w:t>
      </w:r>
      <w:r w:rsidR="0036433B" w:rsidRPr="00424CC9">
        <w:t>.</w:t>
      </w:r>
      <w:r w:rsidRPr="00424CC9">
        <w:t xml:space="preserve"> </w:t>
      </w:r>
    </w:p>
    <w:p w14:paraId="2720B34D" w14:textId="77777777" w:rsidR="00290299" w:rsidRPr="00424CC9" w:rsidRDefault="00290299" w:rsidP="00290299"/>
    <w:p w14:paraId="2C8B5F20" w14:textId="77777777" w:rsidR="00290299" w:rsidRPr="00424CC9" w:rsidRDefault="00290299" w:rsidP="00290299">
      <w:r w:rsidRPr="00424CC9">
        <w:t xml:space="preserve">Afin de respecter son obligation d'approvisionnement, le FOURNISSEUR est tenu de constituer un stock de Biomasse de sécurité, à compter du </w:t>
      </w:r>
      <w:r w:rsidRPr="00424CC9">
        <w:rPr>
          <w:highlight w:val="lightGray"/>
        </w:rPr>
        <w:t>………</w:t>
      </w:r>
      <w:r w:rsidRPr="00424CC9">
        <w:t xml:space="preserve"> et pour un volume de </w:t>
      </w:r>
      <w:r w:rsidRPr="00424CC9">
        <w:rPr>
          <w:highlight w:val="lightGray"/>
        </w:rPr>
        <w:t>…………….</w:t>
      </w:r>
      <w:r w:rsidRPr="00424CC9">
        <w:t xml:space="preserve"> </w:t>
      </w:r>
    </w:p>
    <w:p w14:paraId="79CD1368" w14:textId="04EC5815" w:rsidR="00290299" w:rsidRPr="00424CC9" w:rsidRDefault="00290299" w:rsidP="00290299">
      <w:r w:rsidRPr="00424CC9">
        <w:t>A la fin de la première année d’exploitation, la quantité annuelle de référence sera affinée en fonction de la consommation réelle de la chaufferie biomasse et de sa disponibilité.</w:t>
      </w:r>
      <w:r w:rsidRPr="00424CC9">
        <w:rPr>
          <w:rStyle w:val="Appelnotedebasdep"/>
        </w:rPr>
        <w:footnoteReference w:id="5"/>
      </w:r>
    </w:p>
    <w:p w14:paraId="668D9357" w14:textId="77777777" w:rsidR="00BF1B95" w:rsidRPr="00C72E76" w:rsidRDefault="00BF1B95" w:rsidP="006154C3"/>
    <w:p w14:paraId="605A6245" w14:textId="77777777" w:rsidR="00BF1B95" w:rsidRPr="00C72E76" w:rsidRDefault="00BF1B95" w:rsidP="00727346">
      <w:pPr>
        <w:pStyle w:val="Titre2"/>
      </w:pPr>
      <w:bookmarkStart w:id="23" w:name="_Toc275432416"/>
      <w:bookmarkStart w:id="24" w:name="_Toc275432608"/>
      <w:bookmarkStart w:id="25" w:name="_Toc310512248"/>
      <w:r w:rsidRPr="00C72E76">
        <w:t>3.2</w:t>
      </w:r>
      <w:r w:rsidRPr="00C72E76">
        <w:tab/>
        <w:t>Caractéristiques</w:t>
      </w:r>
      <w:bookmarkEnd w:id="23"/>
      <w:bookmarkEnd w:id="24"/>
      <w:bookmarkEnd w:id="25"/>
    </w:p>
    <w:p w14:paraId="0678DFF7" w14:textId="77777777" w:rsidR="00BF1B95" w:rsidRPr="00C72E76" w:rsidRDefault="00BF1B95" w:rsidP="006154C3"/>
    <w:p w14:paraId="6634B39C" w14:textId="3A8F155A" w:rsidR="00BF1B95" w:rsidRPr="00C72E76" w:rsidRDefault="00BF1B95" w:rsidP="006154C3">
      <w:r w:rsidRPr="00C72E76">
        <w:t xml:space="preserve">Le FOURNISSEUR s'engage à fournir la Biomasse aux caractéristiques correspondant à des critères et seuils de tolérance spécifiques s'agissant notamment de l'humidité, de la granulométrie, du taux de cendres, du taux de poussières et des corps étrangers, telles qu'indiquées </w:t>
      </w:r>
      <w:r w:rsidR="005D4644" w:rsidRPr="00C72E76">
        <w:t xml:space="preserve">et détaillées </w:t>
      </w:r>
      <w:r w:rsidRPr="00C72E76">
        <w:t xml:space="preserve">en </w:t>
      </w:r>
      <w:r w:rsidRPr="00C72E76">
        <w:rPr>
          <w:i/>
        </w:rPr>
        <w:t>Annexe 3</w:t>
      </w:r>
      <w:r w:rsidRPr="00C72E76">
        <w:t>.</w:t>
      </w:r>
    </w:p>
    <w:p w14:paraId="0EDB604F" w14:textId="77777777" w:rsidR="00BF1B95" w:rsidRPr="00C72E76" w:rsidRDefault="00BF1B95" w:rsidP="006154C3"/>
    <w:p w14:paraId="3CD1F450" w14:textId="2D460560" w:rsidR="00A4640B" w:rsidRPr="00C72E76" w:rsidRDefault="00BF1B95" w:rsidP="00727346">
      <w:pPr>
        <w:pStyle w:val="Titre2"/>
      </w:pPr>
      <w:bookmarkStart w:id="26" w:name="_Toc310512249"/>
      <w:bookmarkStart w:id="27" w:name="_Toc275432417"/>
      <w:bookmarkStart w:id="28" w:name="_Toc275432609"/>
      <w:r w:rsidRPr="00C72E76">
        <w:t>3.3</w:t>
      </w:r>
      <w:r w:rsidR="00727346" w:rsidRPr="00C72E76">
        <w:t xml:space="preserve"> </w:t>
      </w:r>
      <w:r w:rsidR="00A4640B" w:rsidRPr="00C72E76">
        <w:t xml:space="preserve"> </w:t>
      </w:r>
      <w:r w:rsidR="00727346" w:rsidRPr="00C72E76">
        <w:tab/>
      </w:r>
      <w:r w:rsidR="00A4640B" w:rsidRPr="00C72E76">
        <w:t>Modalités de commandes</w:t>
      </w:r>
      <w:bookmarkEnd w:id="26"/>
    </w:p>
    <w:p w14:paraId="55BC2713" w14:textId="77777777" w:rsidR="00727346" w:rsidRPr="00C72E76" w:rsidRDefault="00727346" w:rsidP="00A628B8"/>
    <w:p w14:paraId="7D9FE00E" w14:textId="36D1BFA5" w:rsidR="00727346" w:rsidRPr="00C72E76" w:rsidRDefault="00727346" w:rsidP="00727346">
      <w:r w:rsidRPr="00C72E76">
        <w:t xml:space="preserve">Les commandes se feront par fax/mail dans le respect du plan de livraison, avec un préavis de  </w:t>
      </w:r>
      <w:r w:rsidRPr="00C72E76">
        <w:rPr>
          <w:highlight w:val="lightGray"/>
        </w:rPr>
        <w:t>…</w:t>
      </w:r>
      <w:r w:rsidR="00FF191D" w:rsidRPr="00C72E76">
        <w:rPr>
          <w:highlight w:val="lightGray"/>
        </w:rPr>
        <w:t>…..</w:t>
      </w:r>
      <w:r w:rsidRPr="00C72E76">
        <w:t xml:space="preserve"> jours</w:t>
      </w:r>
      <w:r w:rsidR="00F51CE9" w:rsidRPr="00C72E76">
        <w:rPr>
          <w:rStyle w:val="Appelnotedebasdep"/>
        </w:rPr>
        <w:footnoteReference w:id="6"/>
      </w:r>
      <w:r w:rsidRPr="00C72E76">
        <w:t xml:space="preserve"> avant la date de livraison. Elle précisera le nombre de </w:t>
      </w:r>
      <w:r w:rsidR="00F51CE9" w:rsidRPr="00C72E76">
        <w:t xml:space="preserve">camions de </w:t>
      </w:r>
      <w:r w:rsidR="00F51CE9" w:rsidRPr="00C72E76">
        <w:rPr>
          <w:highlight w:val="lightGray"/>
        </w:rPr>
        <w:t>….</w:t>
      </w:r>
      <w:r w:rsidR="00F51CE9" w:rsidRPr="00C72E76">
        <w:t xml:space="preserve"> </w:t>
      </w:r>
      <w:r w:rsidR="00774CF9" w:rsidRPr="00C72E76">
        <w:t>tonnes</w:t>
      </w:r>
      <w:r w:rsidR="00F51CE9" w:rsidRPr="00C72E76">
        <w:t xml:space="preserve"> par camion avec un volume minimum de commande de </w:t>
      </w:r>
      <w:r w:rsidR="00F51CE9" w:rsidRPr="00C72E76">
        <w:rPr>
          <w:highlight w:val="lightGray"/>
        </w:rPr>
        <w:t>….</w:t>
      </w:r>
      <w:r w:rsidR="00F51CE9" w:rsidRPr="00C72E76">
        <w:t xml:space="preserve"> </w:t>
      </w:r>
      <w:r w:rsidR="009A37F9" w:rsidRPr="00C72E76">
        <w:t>t</w:t>
      </w:r>
      <w:r w:rsidR="00F51CE9" w:rsidRPr="00C72E76">
        <w:t>onnes.</w:t>
      </w:r>
    </w:p>
    <w:p w14:paraId="4AD18E0E" w14:textId="4332597D" w:rsidR="00727346" w:rsidRPr="00C72E76" w:rsidRDefault="00727346" w:rsidP="00A628B8"/>
    <w:p w14:paraId="0B3D67C9" w14:textId="27B1E64C" w:rsidR="00727346" w:rsidRPr="00C72E76" w:rsidRDefault="00727346" w:rsidP="00896D4B">
      <w:pPr>
        <w:pStyle w:val="Commentaire"/>
      </w:pPr>
      <w:r w:rsidRPr="00C72E76">
        <w:t xml:space="preserve">En cas de commande urgente </w:t>
      </w:r>
      <w:r w:rsidRPr="00C72E76">
        <w:rPr>
          <w:highlight w:val="lightGray"/>
        </w:rPr>
        <w:t>un délai minimum de 72 h</w:t>
      </w:r>
      <w:r w:rsidR="00FF191D" w:rsidRPr="00C72E76">
        <w:rPr>
          <w:highlight w:val="lightGray"/>
        </w:rPr>
        <w:t>/48h</w:t>
      </w:r>
      <w:r w:rsidRPr="00C72E76">
        <w:t xml:space="preserve"> avant ladite date est nécessaire en </w:t>
      </w:r>
      <w:r w:rsidR="00F31DE9" w:rsidRPr="00C72E76">
        <w:t>deçà duquel</w:t>
      </w:r>
      <w:r w:rsidRPr="00C72E76">
        <w:t xml:space="preserve"> un surcoût de </w:t>
      </w:r>
      <w:r w:rsidRPr="00C72E76">
        <w:rPr>
          <w:highlight w:val="lightGray"/>
        </w:rPr>
        <w:t>… %</w:t>
      </w:r>
      <w:r w:rsidRPr="00C72E76">
        <w:t xml:space="preserve"> pourra être appliqué.</w:t>
      </w:r>
      <w:r w:rsidR="00F51CE9" w:rsidRPr="00C72E76">
        <w:t xml:space="preserve"> La commande pourra ne pas être honorée.</w:t>
      </w:r>
    </w:p>
    <w:p w14:paraId="19DF5064" w14:textId="77777777" w:rsidR="00727346" w:rsidRPr="00C72E76" w:rsidRDefault="00727346" w:rsidP="00A628B8"/>
    <w:p w14:paraId="271BD935" w14:textId="70493908" w:rsidR="00727346" w:rsidRPr="00C72E76" w:rsidRDefault="00727346" w:rsidP="00A628B8">
      <w:r w:rsidRPr="00C72E76">
        <w:t xml:space="preserve">Toute commande annulée moins </w:t>
      </w:r>
      <w:r w:rsidRPr="00C72E76">
        <w:rPr>
          <w:highlight w:val="lightGray"/>
        </w:rPr>
        <w:t>de 72h</w:t>
      </w:r>
      <w:r w:rsidRPr="00C72E76">
        <w:t xml:space="preserve"> avant la date de livraison donnera lieu à une compensation par le CLIENT de </w:t>
      </w:r>
      <w:r w:rsidRPr="00C72E76">
        <w:rPr>
          <w:highlight w:val="lightGray"/>
        </w:rPr>
        <w:t>… %</w:t>
      </w:r>
      <w:r w:rsidRPr="00C72E76">
        <w:t xml:space="preserve"> du montant de la commande annulée</w:t>
      </w:r>
      <w:r w:rsidR="0010397C" w:rsidRPr="00C72E76">
        <w:t xml:space="preserve"> déduction faite du coût de transport</w:t>
      </w:r>
      <w:r w:rsidRPr="00C72E76">
        <w:t>.</w:t>
      </w:r>
    </w:p>
    <w:p w14:paraId="7E48C517" w14:textId="76595B07" w:rsidR="00A4640B" w:rsidRPr="00C72E76" w:rsidRDefault="00A4640B" w:rsidP="00A628B8"/>
    <w:p w14:paraId="110A7B1D" w14:textId="7834D111" w:rsidR="00BF1B95" w:rsidRPr="00C72E76" w:rsidRDefault="00727346" w:rsidP="00A628B8">
      <w:pPr>
        <w:pStyle w:val="Titre2"/>
      </w:pPr>
      <w:bookmarkStart w:id="29" w:name="_Toc310512250"/>
      <w:r w:rsidRPr="00C72E76">
        <w:t>3.4</w:t>
      </w:r>
      <w:r w:rsidRPr="00C72E76">
        <w:tab/>
      </w:r>
      <w:r w:rsidR="00BF1B95" w:rsidRPr="00C72E76">
        <w:t>Modalités de livraison et contrôle du Combustible Biomasse</w:t>
      </w:r>
      <w:bookmarkEnd w:id="27"/>
      <w:bookmarkEnd w:id="28"/>
      <w:bookmarkEnd w:id="29"/>
    </w:p>
    <w:p w14:paraId="5A21B4CA" w14:textId="77777777" w:rsidR="00BF1B95" w:rsidRPr="00C72E76" w:rsidRDefault="00BF1B95" w:rsidP="006154C3"/>
    <w:p w14:paraId="5A219E7F" w14:textId="22F9BDC5" w:rsidR="00BF1B95" w:rsidRPr="00C72E76" w:rsidRDefault="00BF1B95" w:rsidP="006154C3">
      <w:r w:rsidRPr="00C72E76">
        <w:t xml:space="preserve">Le FOURNISSEUR s'engage à livrer la Biomasse selon un planning </w:t>
      </w:r>
      <w:r w:rsidR="0036433B" w:rsidRPr="00424CC9">
        <w:t>de livraison cf</w:t>
      </w:r>
      <w:r w:rsidR="001C5E8C" w:rsidRPr="00424CC9">
        <w:t>.</w:t>
      </w:r>
      <w:r w:rsidR="0036433B" w:rsidRPr="00424CC9">
        <w:t xml:space="preserve"> Article 5.2 </w:t>
      </w:r>
      <w:r w:rsidRPr="00C72E76">
        <w:t xml:space="preserve">défini entre les Parties. </w:t>
      </w:r>
    </w:p>
    <w:p w14:paraId="56CA444E" w14:textId="77777777" w:rsidR="00BF1B95" w:rsidRPr="00C72E76" w:rsidRDefault="00BF1B95" w:rsidP="006154C3"/>
    <w:p w14:paraId="28AB39D5" w14:textId="3ED652C7" w:rsidR="00BF1B95" w:rsidRPr="00C72E76" w:rsidRDefault="00BF1B95" w:rsidP="006154C3">
      <w:pPr>
        <w:rPr>
          <w:u w:val="single"/>
        </w:rPr>
      </w:pPr>
      <w:r w:rsidRPr="00C72E76">
        <w:t xml:space="preserve">Par ailleurs, le </w:t>
      </w:r>
      <w:r w:rsidR="00E45E0F" w:rsidRPr="00C72E76">
        <w:t>CLIENT</w:t>
      </w:r>
      <w:r w:rsidRPr="00C72E76">
        <w:t xml:space="preserve"> pourra à tout moment vérifier</w:t>
      </w:r>
      <w:r w:rsidR="007316BC" w:rsidRPr="00C72E76">
        <w:rPr>
          <w:rStyle w:val="Appelnotedebasdep"/>
        </w:rPr>
        <w:footnoteReference w:id="7"/>
      </w:r>
      <w:r w:rsidRPr="00C72E76">
        <w:t xml:space="preserve"> </w:t>
      </w:r>
      <w:r w:rsidR="007316BC" w:rsidRPr="00C72E76">
        <w:rPr>
          <w:rStyle w:val="Appelnotedebasdep"/>
          <w:i/>
        </w:rPr>
        <w:footnoteReference w:id="8"/>
      </w:r>
      <w:r w:rsidR="007316BC" w:rsidRPr="00C72E76">
        <w:t>.</w:t>
      </w:r>
      <w:r w:rsidRPr="00C72E76">
        <w:t>la conformité de la livraison aux spécifications décrites à l'</w:t>
      </w:r>
      <w:r w:rsidRPr="00C72E76">
        <w:rPr>
          <w:i/>
        </w:rPr>
        <w:t>Annexe 3</w:t>
      </w:r>
      <w:r w:rsidRPr="00C72E76">
        <w:t xml:space="preserve">. Dans le cas où la livraison ne serait pas conforme, le </w:t>
      </w:r>
      <w:r w:rsidR="00E45E0F" w:rsidRPr="00C72E76">
        <w:t>CLIENT</w:t>
      </w:r>
      <w:r w:rsidRPr="00C72E76">
        <w:t xml:space="preserve"> est en droit de la refuser. Le FOURNISSEUR dispose alors d'un délai</w:t>
      </w:r>
      <w:r w:rsidR="00B658D6" w:rsidRPr="00C72E76">
        <w:rPr>
          <w:rStyle w:val="Appelnotedebasdep"/>
        </w:rPr>
        <w:footnoteReference w:id="9"/>
      </w:r>
      <w:r w:rsidRPr="00C72E76">
        <w:t xml:space="preserve"> de </w:t>
      </w:r>
      <w:r w:rsidRPr="00C72E76">
        <w:rPr>
          <w:highlight w:val="lightGray"/>
        </w:rPr>
        <w:t>..…</w:t>
      </w:r>
      <w:r w:rsidRPr="00C72E76">
        <w:t xml:space="preserve"> heures/jours pour effectuer une nouvelle livraison conforme aux spécifications.</w:t>
      </w:r>
    </w:p>
    <w:p w14:paraId="4BD65D85" w14:textId="77777777" w:rsidR="00BF1B95" w:rsidRPr="00C72E76" w:rsidRDefault="00BF1B95" w:rsidP="006154C3"/>
    <w:p w14:paraId="677DB2FB" w14:textId="45B260AB" w:rsidR="00896D4B" w:rsidRPr="00C72E76" w:rsidRDefault="00896D4B" w:rsidP="00896D4B">
      <w:r w:rsidRPr="00C72E76">
        <w:rPr>
          <w:highlight w:val="cyan"/>
        </w:rPr>
        <w:lastRenderedPageBreak/>
        <w:t xml:space="preserve">Le fournisseur assure à son client le droit de faire réaliser, par un bureau de contrôle indépendant </w:t>
      </w:r>
      <w:r w:rsidR="009A37F9" w:rsidRPr="00C72E76">
        <w:rPr>
          <w:highlight w:val="cyan"/>
        </w:rPr>
        <w:t xml:space="preserve">un </w:t>
      </w:r>
      <w:r w:rsidRPr="00C72E76">
        <w:rPr>
          <w:highlight w:val="cyan"/>
        </w:rPr>
        <w:t>audit chez lui ou chez ses propres fournisseurs, visant à valider la nature de l’information transmise au maître d’ouvrage</w:t>
      </w:r>
      <w:r w:rsidRPr="00C72E76">
        <w:rPr>
          <w:rStyle w:val="Appelnotedebasdep"/>
          <w:highlight w:val="cyan"/>
        </w:rPr>
        <w:footnoteReference w:id="10"/>
      </w:r>
      <w:r w:rsidRPr="00C72E76">
        <w:rPr>
          <w:highlight w:val="cyan"/>
        </w:rPr>
        <w:t>.</w:t>
      </w:r>
    </w:p>
    <w:p w14:paraId="3AE4682F" w14:textId="77777777" w:rsidR="00896D4B" w:rsidRPr="00C72E76" w:rsidRDefault="00896D4B" w:rsidP="006154C3"/>
    <w:p w14:paraId="79CE998B" w14:textId="61F1FE4A" w:rsidR="00BF1B95" w:rsidRPr="00C72E76" w:rsidRDefault="00BF1B95" w:rsidP="006154C3">
      <w:r w:rsidRPr="00C72E76">
        <w:t xml:space="preserve">Les modalités de livraison ainsi que celles des contrôles réalisés sur la Biomasse sont plus précisément définies aux </w:t>
      </w:r>
      <w:r w:rsidRPr="00C72E76">
        <w:rPr>
          <w:i/>
        </w:rPr>
        <w:t>Annexes 1 et 3</w:t>
      </w:r>
      <w:r w:rsidRPr="00C72E76">
        <w:t xml:space="preserve"> Le FOURNISSEUR présentera un bordereau de réception</w:t>
      </w:r>
      <w:r w:rsidR="001C5E8C" w:rsidRPr="00C72E76">
        <w:t xml:space="preserve"> cf. </w:t>
      </w:r>
      <w:r w:rsidR="001C5E8C" w:rsidRPr="00C72E76">
        <w:rPr>
          <w:i/>
        </w:rPr>
        <w:t>Annexe 7</w:t>
      </w:r>
      <w:r w:rsidRPr="00C72E76">
        <w:t xml:space="preserve"> à chaque livraison signé par un représentant des deux Parties.</w:t>
      </w:r>
    </w:p>
    <w:p w14:paraId="05E56EB9" w14:textId="77777777" w:rsidR="00BF1B95" w:rsidRPr="00C72E76" w:rsidRDefault="00BF1B95" w:rsidP="006154C3"/>
    <w:p w14:paraId="4DD5612F" w14:textId="5D0607D0" w:rsidR="00BF1B95" w:rsidRPr="00C72E76" w:rsidRDefault="00BF1B95" w:rsidP="00727346">
      <w:pPr>
        <w:pStyle w:val="Titre2"/>
      </w:pPr>
      <w:bookmarkStart w:id="30" w:name="_Toc275432418"/>
      <w:bookmarkStart w:id="31" w:name="_Toc275432610"/>
      <w:bookmarkStart w:id="32" w:name="_Toc310512251"/>
      <w:r w:rsidRPr="00C72E76">
        <w:t>3.</w:t>
      </w:r>
      <w:r w:rsidR="00727346" w:rsidRPr="00C72E76">
        <w:t>5</w:t>
      </w:r>
      <w:r w:rsidRPr="00C72E76">
        <w:tab/>
        <w:t>Défaut de livraison –  incidents prolongés</w:t>
      </w:r>
      <w:bookmarkEnd w:id="30"/>
      <w:bookmarkEnd w:id="31"/>
      <w:bookmarkEnd w:id="32"/>
    </w:p>
    <w:p w14:paraId="0DFE27D6" w14:textId="77777777" w:rsidR="00BF1B95" w:rsidRPr="00C72E76" w:rsidRDefault="00BF1B95" w:rsidP="006154C3"/>
    <w:p w14:paraId="6A4AF576" w14:textId="77777777" w:rsidR="00BF1B95" w:rsidRPr="00C72E76" w:rsidRDefault="00BF1B95" w:rsidP="006154C3">
      <w:r w:rsidRPr="00C72E76">
        <w:t xml:space="preserve">En cas de défaillance du FOURNISSEUR dans l'approvisionnement, celui-ci s'engage à trouver une solution alternative afin de pallier sa défaillance dans un délai maximum de </w:t>
      </w:r>
      <w:r w:rsidRPr="00C72E76">
        <w:rPr>
          <w:highlight w:val="lightGray"/>
        </w:rPr>
        <w:t>……</w:t>
      </w:r>
      <w:r w:rsidRPr="00C72E76">
        <w:t xml:space="preserve"> (heures/jours). Les frais et risques liés à la mise en place et au fonctionnement de cette solution alternative sont à la charge du FOURNISSEUR.</w:t>
      </w:r>
    </w:p>
    <w:p w14:paraId="58B79CF6" w14:textId="77777777" w:rsidR="00BF1B95" w:rsidRPr="00C72E76" w:rsidRDefault="00BF1B95" w:rsidP="006154C3"/>
    <w:p w14:paraId="170D7531" w14:textId="1835AE90" w:rsidR="00BF1B95" w:rsidRPr="00C72E76" w:rsidRDefault="00BF1B95" w:rsidP="006154C3">
      <w:r w:rsidRPr="00C72E76">
        <w:t xml:space="preserve">Si cette solution n'est pas appliquée, le </w:t>
      </w:r>
      <w:r w:rsidR="00E45E0F" w:rsidRPr="00C72E76">
        <w:t>CLIENT</w:t>
      </w:r>
      <w:r w:rsidRPr="00C72E76">
        <w:t xml:space="preserve"> sera en droit de chercher par lui-même une solution alternative, notamment en faisant intervenir une entreprise tierce capable de fournir la Biomasse (aux quantités et qualités requises) pour lequel le FOURNISSEUR est défaillant. </w:t>
      </w:r>
    </w:p>
    <w:p w14:paraId="7A559AE2" w14:textId="03F5325A" w:rsidR="00BF1B95" w:rsidRPr="00C72E76" w:rsidRDefault="00BF1B95" w:rsidP="006154C3">
      <w:r w:rsidRPr="00C72E76">
        <w:t xml:space="preserve">Dans ce cas, le FOURNISSEUR aura l'obligation de réparer le préjudice subi par le </w:t>
      </w:r>
      <w:r w:rsidR="00E45E0F" w:rsidRPr="00C72E76">
        <w:t>CLIENT</w:t>
      </w:r>
      <w:r w:rsidRPr="00C72E76">
        <w:t>, de quelque nature qu'il soit, et notamment les surcoûts liés à la mise en place de cette solution alternative.</w:t>
      </w:r>
    </w:p>
    <w:p w14:paraId="4123D83F" w14:textId="77777777" w:rsidR="00BF1B95" w:rsidRPr="00C72E76" w:rsidRDefault="00BF1B95" w:rsidP="006154C3">
      <w:r w:rsidRPr="00C72E76">
        <w:t>Cette hypothèse ne dispense en rien le FOURNISSEUR de continuer à trouver des solutions pour exécuter son obligation contractuelle de fourniture.</w:t>
      </w:r>
    </w:p>
    <w:p w14:paraId="3AC6DC82" w14:textId="77777777" w:rsidR="00BF1B95" w:rsidRPr="00C72E76" w:rsidRDefault="00BF1B95" w:rsidP="006154C3"/>
    <w:p w14:paraId="7A063DB1" w14:textId="43DAB60A" w:rsidR="00BF1B95" w:rsidRPr="00C72E76" w:rsidRDefault="00BF1B95" w:rsidP="006154C3">
      <w:pPr>
        <w:rPr>
          <w:b/>
          <w:u w:val="single"/>
        </w:rPr>
      </w:pPr>
      <w:r w:rsidRPr="00C72E76">
        <w:t xml:space="preserve">Dans l'hypothèse de phénomènes climatiques et/ou environnementaux qui laisseraient présager au FOURNISSEUR qu'il serait dans l'incapacité de fournir au </w:t>
      </w:r>
      <w:r w:rsidR="00E45E0F" w:rsidRPr="00C72E76">
        <w:t>CLIENT</w:t>
      </w:r>
      <w:r w:rsidRPr="00C72E76">
        <w:t xml:space="preserve"> la Biomasse aux conditions de quantités et qualités requises par le Contrat, le FOURNISSEUR s'engage à anticiper cette situation prévisible pour lui en trouvant la quantité de Biomasse nécessaire par d'autres moyens.</w:t>
      </w:r>
    </w:p>
    <w:p w14:paraId="5C79A0AA" w14:textId="191834D7" w:rsidR="00BF1B95" w:rsidRPr="00C72E76" w:rsidRDefault="00BF1B95" w:rsidP="006154C3">
      <w:r w:rsidRPr="00C72E76">
        <w:t xml:space="preserve">Le FOURNISSEUR s'engage à informer le </w:t>
      </w:r>
      <w:r w:rsidR="00E45E0F" w:rsidRPr="00C72E76">
        <w:t>CLIENT</w:t>
      </w:r>
      <w:r w:rsidRPr="00C72E76">
        <w:t xml:space="preserve"> sans délai de toutes situations pouvant compromettre son engagement de résultat de livraison aux conditions contractuelles, à l'effet de trouver des solutions alternatives de remplacement.</w:t>
      </w:r>
    </w:p>
    <w:p w14:paraId="69202331" w14:textId="77777777" w:rsidR="00BF1B95" w:rsidRPr="00C72E76" w:rsidRDefault="00BF1B95" w:rsidP="006154C3"/>
    <w:p w14:paraId="10F30A10" w14:textId="21594773" w:rsidR="00914884" w:rsidRPr="00C72E76" w:rsidRDefault="00914884">
      <w:pPr>
        <w:jc w:val="left"/>
      </w:pPr>
      <w:r w:rsidRPr="00C72E76">
        <w:br w:type="page"/>
      </w:r>
    </w:p>
    <w:p w14:paraId="7916DB5E" w14:textId="77777777" w:rsidR="00BF1B95" w:rsidRPr="00C72E76" w:rsidRDefault="00BF1B95" w:rsidP="006154C3"/>
    <w:p w14:paraId="56D5B392" w14:textId="04900F3C" w:rsidR="00BF1B95" w:rsidRPr="00C72E76" w:rsidRDefault="00BF1B95" w:rsidP="00EC2113">
      <w:pPr>
        <w:pStyle w:val="Titre1"/>
      </w:pPr>
      <w:bookmarkStart w:id="33" w:name="_Toc275432421"/>
      <w:bookmarkStart w:id="34" w:name="_Toc275432613"/>
      <w:bookmarkStart w:id="35" w:name="_Toc310512252"/>
      <w:r w:rsidRPr="00C72E76">
        <w:t xml:space="preserve">ARTICLE 4  – OBLIGATIONS DU </w:t>
      </w:r>
      <w:r w:rsidR="00E45E0F" w:rsidRPr="00C72E76">
        <w:t>CLIENT</w:t>
      </w:r>
      <w:bookmarkEnd w:id="33"/>
      <w:bookmarkEnd w:id="34"/>
      <w:bookmarkEnd w:id="35"/>
    </w:p>
    <w:p w14:paraId="7CEAA81F" w14:textId="77777777" w:rsidR="00914884" w:rsidRPr="00C72E76" w:rsidRDefault="00914884" w:rsidP="006154C3"/>
    <w:p w14:paraId="5F56C4E0" w14:textId="7C759592" w:rsidR="00BF1B95" w:rsidRPr="00C72E76" w:rsidRDefault="00BF1B95" w:rsidP="006154C3">
      <w:r w:rsidRPr="00C72E76">
        <w:t xml:space="preserve">Le </w:t>
      </w:r>
      <w:r w:rsidR="00E45E0F" w:rsidRPr="00C72E76">
        <w:t>CLIENT</w:t>
      </w:r>
      <w:r w:rsidRPr="00C72E76">
        <w:t xml:space="preserve"> s'engage à enlever une quantité annuelle de </w:t>
      </w:r>
      <w:r w:rsidRPr="00C72E76">
        <w:rPr>
          <w:highlight w:val="lightGray"/>
        </w:rPr>
        <w:t>……</w:t>
      </w:r>
      <w:r w:rsidRPr="00C72E76">
        <w:t xml:space="preserve"> tonnes (</w:t>
      </w:r>
      <w:proofErr w:type="spellStart"/>
      <w:r w:rsidR="004F611F" w:rsidRPr="00C72E76">
        <w:t>MWh</w:t>
      </w:r>
      <w:proofErr w:type="spellEnd"/>
      <w:r w:rsidR="004F611F" w:rsidRPr="00C72E76">
        <w:t xml:space="preserve"> entrée</w:t>
      </w:r>
      <w:r w:rsidR="004F611F" w:rsidRPr="00C72E76" w:rsidDel="004F611F">
        <w:t xml:space="preserve"> </w:t>
      </w:r>
      <w:r w:rsidR="00896D4B" w:rsidRPr="00C72E76">
        <w:rPr>
          <w:rStyle w:val="Appelnotedebasdep"/>
        </w:rPr>
        <w:footnoteReference w:id="11"/>
      </w:r>
      <w:r w:rsidRPr="00C72E76">
        <w:t xml:space="preserve">) correspondant à la quantité annuelle de référence telle que détaillée en </w:t>
      </w:r>
      <w:r w:rsidRPr="00C72E76">
        <w:rPr>
          <w:i/>
        </w:rPr>
        <w:t>Annexe 2</w:t>
      </w:r>
    </w:p>
    <w:p w14:paraId="1ECBA13D" w14:textId="77777777" w:rsidR="00BF1B95" w:rsidRPr="00C72E76" w:rsidRDefault="00BF1B95" w:rsidP="006154C3"/>
    <w:p w14:paraId="04F56F2A" w14:textId="6020572B" w:rsidR="00BF1B95" w:rsidRPr="00C72E76" w:rsidRDefault="00BF1B95" w:rsidP="006154C3">
      <w:r w:rsidRPr="00C72E76">
        <w:t xml:space="preserve">À la fin de la première année d’exploitation, la quantité annuelle de référence sera affinée en fonction de la consommation réelle de la chaufferie biomasse et de sa disponibilité. </w:t>
      </w:r>
      <w:r w:rsidR="000853DA" w:rsidRPr="00C72E76">
        <w:t xml:space="preserve">Ce réajustement ne devra pas dépasser </w:t>
      </w:r>
      <w:r w:rsidR="000853DA" w:rsidRPr="00C72E76">
        <w:rPr>
          <w:highlight w:val="lightGray"/>
        </w:rPr>
        <w:t>…. %</w:t>
      </w:r>
      <w:r w:rsidR="000853DA" w:rsidRPr="00C72E76">
        <w:t xml:space="preserve"> de la quantité de référence précisée en annexe.</w:t>
      </w:r>
    </w:p>
    <w:p w14:paraId="56B6551B" w14:textId="77777777" w:rsidR="00BF1B95" w:rsidRPr="00C72E76" w:rsidRDefault="00BF1B95" w:rsidP="006154C3"/>
    <w:p w14:paraId="3512DF11" w14:textId="1B47DBAC" w:rsidR="00B8375F" w:rsidRPr="00424CC9" w:rsidRDefault="00B8375F" w:rsidP="006154C3">
      <w:r w:rsidRPr="00424CC9">
        <w:t xml:space="preserve">Le </w:t>
      </w:r>
      <w:r w:rsidR="00E45E0F" w:rsidRPr="00424CC9">
        <w:t>CLIENT</w:t>
      </w:r>
      <w:r w:rsidRPr="00424CC9">
        <w:t xml:space="preserve"> s'engage </w:t>
      </w:r>
      <w:r w:rsidR="009638FF" w:rsidRPr="00424CC9">
        <w:t xml:space="preserve">à maintenir </w:t>
      </w:r>
      <w:r w:rsidRPr="00424CC9">
        <w:t xml:space="preserve">la zone de livraison </w:t>
      </w:r>
      <w:r w:rsidR="009638FF" w:rsidRPr="00424CC9">
        <w:t xml:space="preserve">accessible et sécurisée </w:t>
      </w:r>
      <w:r w:rsidRPr="00424CC9">
        <w:t>sur son site et en cas de défaut pourra être dans l'obligation de réparer le préjudice subi par le FOURNISSEUR cf. article 9.2</w:t>
      </w:r>
      <w:r w:rsidR="002204F5" w:rsidRPr="00424CC9">
        <w:t>. En cas de danger ou d’impossibilité de livraison, le CLIENT s’engage à informer le FOURNISSEUR du report ou de l’annulation dans un délai minimum de 72h</w:t>
      </w:r>
      <w:r w:rsidR="002204F5" w:rsidRPr="00424CC9">
        <w:rPr>
          <w:rStyle w:val="Appelnotedebasdep"/>
        </w:rPr>
        <w:footnoteReference w:id="12"/>
      </w:r>
      <w:r w:rsidR="002204F5" w:rsidRPr="00424CC9">
        <w:t>.</w:t>
      </w:r>
    </w:p>
    <w:p w14:paraId="474446B4" w14:textId="77777777" w:rsidR="00914884" w:rsidRPr="00424CC9" w:rsidRDefault="00914884" w:rsidP="006154C3"/>
    <w:p w14:paraId="2BEBC527" w14:textId="77777777" w:rsidR="00BF1B95" w:rsidRPr="00C72E76" w:rsidRDefault="00BF1B95" w:rsidP="006154C3"/>
    <w:p w14:paraId="0EF72291" w14:textId="77777777" w:rsidR="00BF1B95" w:rsidRPr="00C72E76" w:rsidRDefault="00BF1B95" w:rsidP="00EC2113">
      <w:pPr>
        <w:pStyle w:val="Titre1"/>
      </w:pPr>
      <w:bookmarkStart w:id="36" w:name="_Toc275432422"/>
      <w:bookmarkStart w:id="37" w:name="_Toc275432614"/>
      <w:bookmarkStart w:id="38" w:name="_Toc310512253"/>
      <w:r w:rsidRPr="00C72E76">
        <w:t>ARTICLE 5 – PLANIFICATION</w:t>
      </w:r>
      <w:bookmarkEnd w:id="36"/>
      <w:bookmarkEnd w:id="37"/>
      <w:bookmarkEnd w:id="38"/>
    </w:p>
    <w:p w14:paraId="39F5CD66" w14:textId="77777777" w:rsidR="00BF1B95" w:rsidRPr="00C72E76" w:rsidRDefault="00BF1B95" w:rsidP="006154C3"/>
    <w:p w14:paraId="02845A31" w14:textId="16FA8F97" w:rsidR="00F2685B" w:rsidRPr="00C72E76" w:rsidRDefault="00F2685B" w:rsidP="00727346">
      <w:pPr>
        <w:pStyle w:val="Titre2"/>
      </w:pPr>
      <w:bookmarkStart w:id="39" w:name="_Toc310512254"/>
      <w:r w:rsidRPr="00C72E76">
        <w:t>5.</w:t>
      </w:r>
      <w:r w:rsidR="001C5E8C" w:rsidRPr="00C72E76">
        <w:t>1</w:t>
      </w:r>
      <w:r w:rsidRPr="00C72E76">
        <w:tab/>
        <w:t>Planification des livraisons</w:t>
      </w:r>
      <w:bookmarkEnd w:id="39"/>
    </w:p>
    <w:p w14:paraId="698BD294" w14:textId="77777777" w:rsidR="00F2685B" w:rsidRPr="00C72E76" w:rsidRDefault="00F2685B" w:rsidP="006154C3"/>
    <w:p w14:paraId="47BFD1A8" w14:textId="2C3F1B33" w:rsidR="00B8375F" w:rsidRPr="00424CC9" w:rsidRDefault="00B8375F" w:rsidP="00B8375F">
      <w:r w:rsidRPr="00424CC9">
        <w:t xml:space="preserve">La planification des livraisons est définie </w:t>
      </w:r>
      <w:proofErr w:type="spellStart"/>
      <w:r w:rsidRPr="00424CC9">
        <w:t>cf</w:t>
      </w:r>
      <w:proofErr w:type="spellEnd"/>
      <w:r w:rsidRPr="00424CC9">
        <w:t xml:space="preserve"> Annexe 2 et précise les quantités mensuelles en tenant compte des arrêts programmés annuellement par le </w:t>
      </w:r>
      <w:r w:rsidR="00E45E0F" w:rsidRPr="00424CC9">
        <w:t>CLIENT</w:t>
      </w:r>
      <w:r w:rsidR="001C5E8C" w:rsidRPr="00424CC9">
        <w:t xml:space="preserve">. Elle tient compte du cadencement précisé en </w:t>
      </w:r>
      <w:r w:rsidR="001C5E8C" w:rsidRPr="00424CC9">
        <w:rPr>
          <w:i/>
        </w:rPr>
        <w:t>Annexe 1</w:t>
      </w:r>
      <w:r w:rsidR="001C5E8C" w:rsidRPr="00424CC9">
        <w:t>.</w:t>
      </w:r>
    </w:p>
    <w:p w14:paraId="24DAFDC3" w14:textId="77777777" w:rsidR="00B8375F" w:rsidRPr="00424CC9" w:rsidRDefault="00B8375F" w:rsidP="00B8375F"/>
    <w:p w14:paraId="0045F29E" w14:textId="7A0FE37D" w:rsidR="00B8375F" w:rsidRPr="00424CC9" w:rsidRDefault="00B8375F" w:rsidP="00B8375F">
      <w:r w:rsidRPr="00424CC9">
        <w:t xml:space="preserve">Cette planification est donnée par le </w:t>
      </w:r>
      <w:r w:rsidR="00E45E0F" w:rsidRPr="00424CC9">
        <w:t>CLIENT</w:t>
      </w:r>
      <w:r w:rsidRPr="00424CC9">
        <w:t xml:space="preserve"> en début de saison de chauffe et peut être précisée avec une anticipation de </w:t>
      </w:r>
      <w:r w:rsidRPr="00424CC9">
        <w:rPr>
          <w:highlight w:val="lightGray"/>
        </w:rPr>
        <w:t>.....</w:t>
      </w:r>
      <w:r w:rsidRPr="00424CC9">
        <w:t xml:space="preserve"> mois</w:t>
      </w:r>
      <w:r w:rsidRPr="00424CC9">
        <w:rPr>
          <w:rStyle w:val="Appelnotedebasdep"/>
        </w:rPr>
        <w:footnoteReference w:id="13"/>
      </w:r>
    </w:p>
    <w:p w14:paraId="16794389" w14:textId="77777777" w:rsidR="00B8375F" w:rsidRPr="00424CC9" w:rsidRDefault="00B8375F" w:rsidP="00B8375F"/>
    <w:p w14:paraId="65DF4B5E" w14:textId="512E187F" w:rsidR="00BF1B95" w:rsidRPr="00424CC9" w:rsidRDefault="00B8375F" w:rsidP="00B8375F">
      <w:r w:rsidRPr="00424CC9">
        <w:t>Cet engagement peut être aménagé en fonction des plages de variation par rapport à la quantité de référence annuelle, sans donner lieu à indemnité de part ni d'autre. Ces plages de variations sont fixées à l'article 3.1  et en Annexe 2.</w:t>
      </w:r>
    </w:p>
    <w:p w14:paraId="5B0CF232" w14:textId="77777777" w:rsidR="00BF1B95" w:rsidRPr="00C72E76" w:rsidRDefault="00BF1B95" w:rsidP="006154C3"/>
    <w:p w14:paraId="1AB44A8C" w14:textId="0D2A5F00" w:rsidR="00BF1B95" w:rsidRPr="00C72E76" w:rsidRDefault="00F2685B" w:rsidP="00727346">
      <w:pPr>
        <w:pStyle w:val="Titre2"/>
      </w:pPr>
      <w:bookmarkStart w:id="40" w:name="_Toc275432425"/>
      <w:bookmarkStart w:id="41" w:name="_Toc275432617"/>
      <w:bookmarkStart w:id="42" w:name="_Toc310512255"/>
      <w:r w:rsidRPr="00C72E76">
        <w:t>5.2</w:t>
      </w:r>
      <w:r w:rsidR="00BF1B95" w:rsidRPr="00C72E76">
        <w:tab/>
        <w:t>Arrêts non programmés</w:t>
      </w:r>
      <w:bookmarkEnd w:id="40"/>
      <w:bookmarkEnd w:id="41"/>
      <w:bookmarkEnd w:id="42"/>
      <w:r w:rsidR="00BF1B95" w:rsidRPr="00C72E76">
        <w:t> </w:t>
      </w:r>
    </w:p>
    <w:p w14:paraId="119CA34C" w14:textId="77777777" w:rsidR="00BF1B95" w:rsidRPr="00C72E76" w:rsidRDefault="00BF1B95" w:rsidP="006154C3"/>
    <w:p w14:paraId="41314432" w14:textId="77777777" w:rsidR="00BF1B95" w:rsidRPr="00C72E76" w:rsidRDefault="00BF1B95" w:rsidP="006154C3">
      <w:r w:rsidRPr="00C72E76">
        <w:t>En cas d'incidents et/ou en cas de dépassement du temps prévu pour les arrêts programmés, et entraînant des arrêts ayant pour conséquences une baisse ou un arrêt de fourniture de la Biomasse, le présent Contrat sera suspendu le temps de l'arrêt.</w:t>
      </w:r>
    </w:p>
    <w:p w14:paraId="1A1204BD" w14:textId="77777777" w:rsidR="00BF1B95" w:rsidRPr="00C72E76" w:rsidRDefault="00BF1B95" w:rsidP="006154C3"/>
    <w:p w14:paraId="404C8094" w14:textId="43F8945D" w:rsidR="00BF1B95" w:rsidRPr="00C72E76" w:rsidRDefault="00BF1B95" w:rsidP="006154C3">
      <w:r w:rsidRPr="00C72E76">
        <w:t xml:space="preserve">Le </w:t>
      </w:r>
      <w:r w:rsidR="00E45E0F" w:rsidRPr="00C72E76">
        <w:t>CLIENT</w:t>
      </w:r>
      <w:r w:rsidRPr="00C72E76">
        <w:t xml:space="preserve"> s'engage à en informer le FOURNISSEUR dans un délai maximum de 24 heures à partir du moment où il en aura lui-même eu connaissance, ceci afin que le FOURNISSEUR soit en mesure d'adapter et de modifier les plans de livraisons initialement prévus.</w:t>
      </w:r>
    </w:p>
    <w:p w14:paraId="51ED9744" w14:textId="77777777" w:rsidR="00BF1B95" w:rsidRPr="00C72E76" w:rsidRDefault="00BF1B95" w:rsidP="006154C3"/>
    <w:p w14:paraId="22D0DBF4" w14:textId="77777777" w:rsidR="00BF1B95" w:rsidRPr="00C72E76" w:rsidRDefault="00BF1B95" w:rsidP="006154C3">
      <w:r w:rsidRPr="00C72E76">
        <w:lastRenderedPageBreak/>
        <w:t xml:space="preserve">Au-delà des seuils de tolérance prévus en </w:t>
      </w:r>
      <w:r w:rsidRPr="00C72E76">
        <w:rPr>
          <w:i/>
        </w:rPr>
        <w:t>Annexe 2</w:t>
      </w:r>
      <w:r w:rsidRPr="00C72E76">
        <w:t>, il est expressément entendu que les quantités non enlevées de ce fait seront soit :</w:t>
      </w:r>
    </w:p>
    <w:p w14:paraId="4192E7B9" w14:textId="77777777" w:rsidR="00BF1B95" w:rsidRPr="00C72E76" w:rsidRDefault="00BF1B95" w:rsidP="006154C3"/>
    <w:p w14:paraId="3BD07402" w14:textId="520EA879" w:rsidR="00BF1B95" w:rsidRPr="00C72E76" w:rsidRDefault="00F2685B" w:rsidP="006154C3">
      <w:r w:rsidRPr="00C72E76">
        <w:rPr>
          <w:b/>
          <w:i/>
          <w:u w:val="single"/>
        </w:rPr>
        <w:t>5</w:t>
      </w:r>
      <w:r w:rsidR="006154C3" w:rsidRPr="00C72E76">
        <w:rPr>
          <w:b/>
          <w:i/>
          <w:u w:val="single"/>
        </w:rPr>
        <w:t>.2</w:t>
      </w:r>
      <w:r w:rsidR="00BF1B95" w:rsidRPr="00C72E76">
        <w:rPr>
          <w:b/>
          <w:i/>
          <w:u w:val="single"/>
        </w:rPr>
        <w:t>.1</w:t>
      </w:r>
      <w:r w:rsidR="00BF1B95" w:rsidRPr="00C72E76">
        <w:t xml:space="preserve"> - déduites de la quantité de référence, et viendront ainsi minorer les quantités annuelles telles que prévues à l'article 31. </w:t>
      </w:r>
    </w:p>
    <w:p w14:paraId="46FF355C" w14:textId="77777777" w:rsidR="00BF1B95" w:rsidRPr="00C72E76" w:rsidRDefault="00BF1B95" w:rsidP="006154C3"/>
    <w:p w14:paraId="47AEF2F2" w14:textId="4E97286C" w:rsidR="00BF1B95" w:rsidRPr="00C72E76" w:rsidRDefault="00BF1B95" w:rsidP="006154C3">
      <w:r w:rsidRPr="00C72E76">
        <w:t>Dans ce cas</w:t>
      </w:r>
      <w:r w:rsidR="003338B3" w:rsidRPr="00C72E76">
        <w:t xml:space="preserve"> et dans la mesure où la responsabilité du FOURNISSEUR n’est pas mise en cause</w:t>
      </w:r>
      <w:r w:rsidRPr="00C72E76">
        <w:t xml:space="preserve">, le FOURNISSEUR aura droit à une indemnisation dont le mode de calcul est fixé en </w:t>
      </w:r>
      <w:r w:rsidRPr="00C72E76">
        <w:rPr>
          <w:i/>
        </w:rPr>
        <w:t>Annexe 2</w:t>
      </w:r>
      <w:r w:rsidR="003338B3" w:rsidRPr="00C72E76">
        <w:t xml:space="preserve"> </w:t>
      </w:r>
    </w:p>
    <w:p w14:paraId="1DAB16AB" w14:textId="77777777" w:rsidR="00BF1B95" w:rsidRPr="00C72E76" w:rsidRDefault="00BF1B95" w:rsidP="006154C3"/>
    <w:p w14:paraId="47914F0D" w14:textId="21DF34E4" w:rsidR="00BF1B95" w:rsidRPr="00C72E76" w:rsidRDefault="00F2685B" w:rsidP="006154C3">
      <w:r w:rsidRPr="00C72E76">
        <w:rPr>
          <w:b/>
          <w:i/>
          <w:u w:val="single"/>
        </w:rPr>
        <w:t>5</w:t>
      </w:r>
      <w:r w:rsidR="006154C3" w:rsidRPr="00C72E76">
        <w:rPr>
          <w:b/>
          <w:i/>
          <w:u w:val="single"/>
        </w:rPr>
        <w:t>.2</w:t>
      </w:r>
      <w:r w:rsidR="00BF1B95" w:rsidRPr="00C72E76">
        <w:rPr>
          <w:b/>
          <w:i/>
          <w:u w:val="single"/>
        </w:rPr>
        <w:t>.2</w:t>
      </w:r>
      <w:r w:rsidR="00BF1B95" w:rsidRPr="00C72E76">
        <w:t xml:space="preserve"> - rattrapées par le </w:t>
      </w:r>
      <w:r w:rsidR="00E45E0F" w:rsidRPr="00C72E76">
        <w:t>CLIENT</w:t>
      </w:r>
      <w:r w:rsidR="00BF1B95" w:rsidRPr="00C72E76">
        <w:t xml:space="preserve"> sur une période à convenir entre le </w:t>
      </w:r>
      <w:r w:rsidR="00E45E0F" w:rsidRPr="00C72E76">
        <w:t>CLIENT</w:t>
      </w:r>
      <w:r w:rsidR="00BF1B95" w:rsidRPr="00C72E76">
        <w:t xml:space="preserve"> et le FOURNISSEUR, sans que le </w:t>
      </w:r>
      <w:r w:rsidR="00E45E0F" w:rsidRPr="00C72E76">
        <w:t>CLIENT</w:t>
      </w:r>
      <w:r w:rsidR="006C3B0F" w:rsidRPr="00C72E76">
        <w:t xml:space="preserve"> ait à payer une indemnité</w:t>
      </w:r>
      <w:r w:rsidR="00BF1B95" w:rsidRPr="00C72E76">
        <w:t>. Si l'accord sur cette période n'est pas réalisé entre les parties, les modalités du § 6.</w:t>
      </w:r>
      <w:r w:rsidR="006C3B0F" w:rsidRPr="00424CC9">
        <w:t>2</w:t>
      </w:r>
      <w:r w:rsidR="00BF1B95" w:rsidRPr="00C72E76">
        <w:t>.1 seront appliquées.</w:t>
      </w:r>
    </w:p>
    <w:p w14:paraId="2C9270A7" w14:textId="77777777" w:rsidR="00BF1B95" w:rsidRPr="00C72E76" w:rsidRDefault="00BF1B95" w:rsidP="006154C3">
      <w:pPr>
        <w:rPr>
          <w:highlight w:val="cyan"/>
        </w:rPr>
      </w:pPr>
    </w:p>
    <w:p w14:paraId="08F882B9" w14:textId="22FDFF3A" w:rsidR="00BF1B95" w:rsidRPr="00C72E76" w:rsidRDefault="00BF1B95" w:rsidP="006154C3">
      <w:r w:rsidRPr="00C72E76">
        <w:t xml:space="preserve">Par ailleurs, le </w:t>
      </w:r>
      <w:r w:rsidR="00E45E0F" w:rsidRPr="00C72E76">
        <w:t>CLIENT</w:t>
      </w:r>
      <w:r w:rsidRPr="00C72E76">
        <w:t xml:space="preserve"> s'engage à informer le FOURNISSEUR de la date de redémarrage de fourniture de la Biomasse, avec un préavis minimal de </w:t>
      </w:r>
      <w:r w:rsidR="00F2685B" w:rsidRPr="00424CC9">
        <w:rPr>
          <w:highlight w:val="lightGray"/>
        </w:rPr>
        <w:t>24</w:t>
      </w:r>
      <w:r w:rsidRPr="00C72E76">
        <w:rPr>
          <w:highlight w:val="lightGray"/>
        </w:rPr>
        <w:t xml:space="preserve"> heures</w:t>
      </w:r>
      <w:r w:rsidRPr="00C72E76">
        <w:t>.</w:t>
      </w:r>
    </w:p>
    <w:p w14:paraId="51409A95" w14:textId="77777777" w:rsidR="00914884" w:rsidRPr="00C72E76" w:rsidRDefault="00914884" w:rsidP="006154C3"/>
    <w:p w14:paraId="40BBB4B2" w14:textId="77777777" w:rsidR="001F7B6E" w:rsidRPr="00C72E76" w:rsidRDefault="001F7B6E" w:rsidP="006154C3"/>
    <w:p w14:paraId="7C0FE10F" w14:textId="77777777" w:rsidR="00BF1B95" w:rsidRPr="00C72E76" w:rsidRDefault="00BF1B95" w:rsidP="00EC2113">
      <w:pPr>
        <w:pStyle w:val="Titre1"/>
      </w:pPr>
      <w:bookmarkStart w:id="43" w:name="_Toc275432426"/>
      <w:bookmarkStart w:id="44" w:name="_Toc275432618"/>
      <w:bookmarkStart w:id="45" w:name="_Toc310512256"/>
      <w:r w:rsidRPr="00C72E76">
        <w:t>ARTICLE 7 – FACTURATION &amp; PAIEMENT</w:t>
      </w:r>
      <w:bookmarkEnd w:id="43"/>
      <w:bookmarkEnd w:id="44"/>
      <w:bookmarkEnd w:id="45"/>
      <w:r w:rsidRPr="00C72E76">
        <w:t xml:space="preserve"> </w:t>
      </w:r>
    </w:p>
    <w:p w14:paraId="0839F8D5" w14:textId="77777777" w:rsidR="00BF1B95" w:rsidRPr="00C72E76" w:rsidRDefault="00BF1B95" w:rsidP="006154C3"/>
    <w:p w14:paraId="330BCAF0" w14:textId="77777777" w:rsidR="00BF1B95" w:rsidRPr="00C72E76" w:rsidRDefault="00BF1B95" w:rsidP="00727346">
      <w:pPr>
        <w:pStyle w:val="Titre2"/>
      </w:pPr>
      <w:bookmarkStart w:id="46" w:name="_Toc275432427"/>
      <w:bookmarkStart w:id="47" w:name="_Toc275432619"/>
      <w:bookmarkStart w:id="48" w:name="_Toc310512257"/>
      <w:r w:rsidRPr="00C72E76">
        <w:t>7.1 Biomasse</w:t>
      </w:r>
      <w:bookmarkEnd w:id="46"/>
      <w:bookmarkEnd w:id="47"/>
      <w:bookmarkEnd w:id="48"/>
    </w:p>
    <w:p w14:paraId="66751E92" w14:textId="77777777" w:rsidR="00BF1B95" w:rsidRPr="00C72E76" w:rsidRDefault="00BF1B95" w:rsidP="006154C3"/>
    <w:p w14:paraId="3622A886" w14:textId="77777777" w:rsidR="00BF1B95" w:rsidRPr="00C72E76" w:rsidRDefault="00BF1B95" w:rsidP="006154C3">
      <w:pPr>
        <w:pStyle w:val="Titre3"/>
      </w:pPr>
      <w:bookmarkStart w:id="49" w:name="_Toc275432428"/>
      <w:bookmarkStart w:id="50" w:name="_Toc275432620"/>
      <w:bookmarkStart w:id="51" w:name="_Toc310512258"/>
      <w:r w:rsidRPr="00C72E76">
        <w:t>7.1.1 Prix de base contractuel</w:t>
      </w:r>
      <w:bookmarkEnd w:id="49"/>
      <w:bookmarkEnd w:id="50"/>
      <w:bookmarkEnd w:id="51"/>
    </w:p>
    <w:p w14:paraId="6AA7DC37" w14:textId="0B451D12" w:rsidR="00BF1B95" w:rsidRPr="00C72E76" w:rsidRDefault="00BF1B95" w:rsidP="006154C3">
      <w:r w:rsidRPr="00C72E76">
        <w:t>Le prix P</w:t>
      </w:r>
      <w:r w:rsidRPr="00C72E76">
        <w:rPr>
          <w:vertAlign w:val="subscript"/>
        </w:rPr>
        <w:t>0</w:t>
      </w:r>
      <w:r w:rsidRPr="00C72E76">
        <w:t xml:space="preserve"> de la fourniture de la Biomasse est de </w:t>
      </w:r>
      <w:r w:rsidRPr="00C72E76">
        <w:rPr>
          <w:highlight w:val="lightGray"/>
        </w:rPr>
        <w:t>…. euros HT</w:t>
      </w:r>
      <w:r w:rsidRPr="00C72E76">
        <w:t xml:space="preserve"> par tonne (</w:t>
      </w:r>
      <w:proofErr w:type="spellStart"/>
      <w:r w:rsidR="004F611F" w:rsidRPr="00C72E76">
        <w:t>MWh</w:t>
      </w:r>
      <w:proofErr w:type="spellEnd"/>
      <w:r w:rsidR="004F611F" w:rsidRPr="00C72E76">
        <w:t xml:space="preserve"> entrée</w:t>
      </w:r>
      <w:r w:rsidR="004F611F" w:rsidRPr="00C72E76" w:rsidDel="004F611F">
        <w:t xml:space="preserve"> </w:t>
      </w:r>
      <w:r w:rsidR="00774CF9" w:rsidRPr="00C72E76">
        <w:rPr>
          <w:rStyle w:val="Appelnotedebasdep"/>
        </w:rPr>
        <w:footnoteReference w:id="14"/>
      </w:r>
      <w:r w:rsidRPr="00C72E76">
        <w:t xml:space="preserve">),  avec un taux d'humidité de référence </w:t>
      </w:r>
      <w:proofErr w:type="spellStart"/>
      <w:r w:rsidRPr="00C72E76">
        <w:t>H</w:t>
      </w:r>
      <w:r w:rsidRPr="00C72E76">
        <w:rPr>
          <w:vertAlign w:val="subscript"/>
        </w:rPr>
        <w:t>réf</w:t>
      </w:r>
      <w:proofErr w:type="spellEnd"/>
      <w:r w:rsidRPr="00C72E76">
        <w:t xml:space="preserve"> de </w:t>
      </w:r>
      <w:r w:rsidRPr="00C72E76">
        <w:rPr>
          <w:highlight w:val="lightGray"/>
        </w:rPr>
        <w:t>… %</w:t>
      </w:r>
      <w:r w:rsidRPr="00C72E76">
        <w:t xml:space="preserve"> correspondant à un </w:t>
      </w:r>
      <w:proofErr w:type="spellStart"/>
      <w:r w:rsidRPr="00C72E76">
        <w:t>PCI</w:t>
      </w:r>
      <w:r w:rsidRPr="00C72E76">
        <w:rPr>
          <w:vertAlign w:val="subscript"/>
        </w:rPr>
        <w:t>réf</w:t>
      </w:r>
      <w:proofErr w:type="spellEnd"/>
      <w:r w:rsidRPr="00C72E76">
        <w:t xml:space="preserve"> de</w:t>
      </w:r>
      <w:r w:rsidRPr="00C72E76">
        <w:rPr>
          <w:highlight w:val="lightGray"/>
        </w:rPr>
        <w:t>……. KWh/ tonne.</w:t>
      </w:r>
    </w:p>
    <w:p w14:paraId="44B82B62" w14:textId="77777777" w:rsidR="00BF1B95" w:rsidRPr="00C72E76" w:rsidRDefault="00BF1B95" w:rsidP="006154C3"/>
    <w:p w14:paraId="68651CAD" w14:textId="77777777" w:rsidR="00BF1B95" w:rsidRPr="00C72E76" w:rsidRDefault="00BF1B95" w:rsidP="006154C3">
      <w:r w:rsidRPr="00C72E76">
        <w:t xml:space="preserve">voir en </w:t>
      </w:r>
      <w:r w:rsidRPr="00C72E76">
        <w:rPr>
          <w:i/>
        </w:rPr>
        <w:t xml:space="preserve">Annexe 6 </w:t>
      </w:r>
      <w:r w:rsidRPr="00C72E76">
        <w:t xml:space="preserve"> les PCI</w:t>
      </w:r>
      <w:r w:rsidRPr="00C72E76">
        <w:rPr>
          <w:vertAlign w:val="subscript"/>
        </w:rPr>
        <w:t>0</w:t>
      </w:r>
      <w:r w:rsidR="00693AD8" w:rsidRPr="00C72E76">
        <w:rPr>
          <w:vertAlign w:val="subscript"/>
        </w:rPr>
        <w:t>%</w:t>
      </w:r>
      <w:r w:rsidRPr="00C72E76">
        <w:t xml:space="preserve"> généralement admis</w:t>
      </w:r>
    </w:p>
    <w:p w14:paraId="0A09FD08" w14:textId="77777777" w:rsidR="00BF1B95" w:rsidRPr="00C72E76" w:rsidRDefault="00BF1B95" w:rsidP="006154C3">
      <w:pPr>
        <w:rPr>
          <w:highlight w:val="yellow"/>
        </w:rPr>
      </w:pPr>
    </w:p>
    <w:p w14:paraId="3C3CC9C3" w14:textId="77777777" w:rsidR="00BF1B95" w:rsidRPr="00C72E76" w:rsidRDefault="00BF1B95" w:rsidP="006154C3">
      <w:pPr>
        <w:pStyle w:val="Titre3"/>
      </w:pPr>
      <w:bookmarkStart w:id="52" w:name="_Toc275432429"/>
      <w:bookmarkStart w:id="53" w:name="_Toc275432621"/>
      <w:bookmarkStart w:id="54" w:name="_Toc310512259"/>
      <w:r w:rsidRPr="00C72E76">
        <w:t>7.1.2 Ajustement du prix en fonction du PCI réel</w:t>
      </w:r>
      <w:bookmarkEnd w:id="52"/>
      <w:bookmarkEnd w:id="53"/>
      <w:bookmarkEnd w:id="54"/>
    </w:p>
    <w:p w14:paraId="03151DFA" w14:textId="77777777" w:rsidR="00BF1B95" w:rsidRPr="00C72E76" w:rsidRDefault="00BF1B95" w:rsidP="006154C3">
      <w:r w:rsidRPr="00C72E76">
        <w:t xml:space="preserve">Le prix de la Biomasse sera réajusté annuellement ou mensuellement, en fonction du PCI réel, lui-même fonction du taux d'humidité réel </w:t>
      </w:r>
      <w:proofErr w:type="spellStart"/>
      <w:r w:rsidRPr="00C72E76">
        <w:t>H</w:t>
      </w:r>
      <w:r w:rsidRPr="00C72E76">
        <w:rPr>
          <w:vertAlign w:val="subscript"/>
        </w:rPr>
        <w:t>réel</w:t>
      </w:r>
      <w:proofErr w:type="spellEnd"/>
      <w:r w:rsidRPr="00C72E76">
        <w:t xml:space="preserve"> de la Biomasse, selon la règle :</w:t>
      </w:r>
    </w:p>
    <w:p w14:paraId="5C2BB505" w14:textId="77777777" w:rsidR="00BF1B95" w:rsidRPr="00C72E76" w:rsidRDefault="00BF1B95" w:rsidP="006154C3"/>
    <w:p w14:paraId="13CC5950" w14:textId="77777777" w:rsidR="00BF1B95" w:rsidRPr="00C72E76" w:rsidRDefault="00BF1B95" w:rsidP="006154C3">
      <w:r w:rsidRPr="00C72E76">
        <w:t>P</w:t>
      </w:r>
      <w:r w:rsidRPr="00C72E76">
        <w:rPr>
          <w:vertAlign w:val="subscript"/>
        </w:rPr>
        <w:t>r</w:t>
      </w:r>
      <w:r w:rsidRPr="00C72E76">
        <w:t xml:space="preserve"> = P</w:t>
      </w:r>
      <w:r w:rsidRPr="00C72E76">
        <w:rPr>
          <w:vertAlign w:val="subscript"/>
        </w:rPr>
        <w:t xml:space="preserve">0 </w:t>
      </w:r>
      <w:r w:rsidRPr="00C72E76">
        <w:t>x (</w:t>
      </w:r>
      <w:proofErr w:type="spellStart"/>
      <w:r w:rsidRPr="00C72E76">
        <w:t>PCI</w:t>
      </w:r>
      <w:r w:rsidRPr="00C72E76">
        <w:rPr>
          <w:vertAlign w:val="subscript"/>
        </w:rPr>
        <w:t>réel</w:t>
      </w:r>
      <w:proofErr w:type="spellEnd"/>
      <w:r w:rsidRPr="00C72E76">
        <w:t>) / (</w:t>
      </w:r>
      <w:proofErr w:type="spellStart"/>
      <w:r w:rsidRPr="00C72E76">
        <w:t>PCI</w:t>
      </w:r>
      <w:r w:rsidRPr="00C72E76">
        <w:rPr>
          <w:vertAlign w:val="subscript"/>
        </w:rPr>
        <w:t>réf</w:t>
      </w:r>
      <w:proofErr w:type="spellEnd"/>
      <w:r w:rsidRPr="00C72E76">
        <w:t>)</w:t>
      </w:r>
    </w:p>
    <w:p w14:paraId="218B0A09" w14:textId="77777777" w:rsidR="00BF1B95" w:rsidRPr="00C72E76" w:rsidRDefault="00BF1B95" w:rsidP="006154C3"/>
    <w:p w14:paraId="6E0CC90B" w14:textId="77777777" w:rsidR="00BF1B95" w:rsidRPr="00C72E76" w:rsidRDefault="00BF1B95" w:rsidP="006154C3">
      <w:r w:rsidRPr="00C72E76">
        <w:t>les PCI seront calculés selon la formule :</w:t>
      </w:r>
    </w:p>
    <w:p w14:paraId="7B8999A9" w14:textId="77777777" w:rsidR="00BF1B95" w:rsidRPr="00C72E76" w:rsidRDefault="00BF1B95" w:rsidP="006154C3"/>
    <w:p w14:paraId="68D8F389" w14:textId="36DA75EE" w:rsidR="00BF1B95" w:rsidRPr="00C72E76" w:rsidRDefault="00BF1B95" w:rsidP="006154C3">
      <w:r w:rsidRPr="00C72E76">
        <w:t>PCI = PCI</w:t>
      </w:r>
      <w:r w:rsidRPr="00C72E76">
        <w:rPr>
          <w:vertAlign w:val="subscript"/>
        </w:rPr>
        <w:t>0%</w:t>
      </w:r>
      <w:r w:rsidR="00693AD8" w:rsidRPr="00C72E76">
        <w:t xml:space="preserve"> x (1 – H) – 6</w:t>
      </w:r>
      <w:r w:rsidRPr="00C72E76">
        <w:t>78</w:t>
      </w:r>
      <w:r w:rsidR="00693AD8" w:rsidRPr="00C72E76">
        <w:t>,</w:t>
      </w:r>
      <w:r w:rsidRPr="00C72E76">
        <w:t>6 x H</w:t>
      </w:r>
    </w:p>
    <w:p w14:paraId="6603B472" w14:textId="77777777" w:rsidR="00693AD8" w:rsidRPr="00C72E76" w:rsidRDefault="00693AD8" w:rsidP="006154C3">
      <w:r w:rsidRPr="00C72E76">
        <w:t>le terme H étant exprimé en nombre décimal (exemple : 30% devient 0,30)</w:t>
      </w:r>
    </w:p>
    <w:p w14:paraId="372E65E9" w14:textId="77777777" w:rsidR="00BF1B95" w:rsidRPr="00C72E76" w:rsidRDefault="00BF1B95" w:rsidP="006154C3">
      <w:r w:rsidRPr="00C72E76">
        <w:t xml:space="preserve">voir en </w:t>
      </w:r>
      <w:r w:rsidRPr="00C72E76">
        <w:rPr>
          <w:i/>
        </w:rPr>
        <w:t xml:space="preserve">Annexe 6 </w:t>
      </w:r>
      <w:r w:rsidRPr="00C72E76">
        <w:t xml:space="preserve"> les PCI</w:t>
      </w:r>
      <w:r w:rsidRPr="00C72E76">
        <w:rPr>
          <w:vertAlign w:val="subscript"/>
        </w:rPr>
        <w:t>0</w:t>
      </w:r>
      <w:r w:rsidR="00693AD8" w:rsidRPr="00C72E76">
        <w:rPr>
          <w:vertAlign w:val="subscript"/>
        </w:rPr>
        <w:t>%</w:t>
      </w:r>
      <w:r w:rsidRPr="00C72E76">
        <w:t xml:space="preserve"> généralement admis</w:t>
      </w:r>
    </w:p>
    <w:p w14:paraId="0A087616" w14:textId="77777777" w:rsidR="00BF1B95" w:rsidRPr="00C72E76" w:rsidRDefault="00BF1B95" w:rsidP="006154C3"/>
    <w:p w14:paraId="01A6E6B0" w14:textId="77777777" w:rsidR="00BF1B95" w:rsidRPr="00C72E76" w:rsidRDefault="00BF1B95" w:rsidP="006154C3">
      <w:pPr>
        <w:pStyle w:val="Titre3"/>
      </w:pPr>
      <w:bookmarkStart w:id="55" w:name="_Toc275432430"/>
      <w:bookmarkStart w:id="56" w:name="_Toc275432622"/>
      <w:bookmarkStart w:id="57" w:name="_Toc310512260"/>
      <w:r w:rsidRPr="00C72E76">
        <w:t xml:space="preserve">7.1.3 </w:t>
      </w:r>
      <w:r w:rsidRPr="00C72E76">
        <w:tab/>
        <w:t>Révisions indicielles du prix</w:t>
      </w:r>
      <w:bookmarkEnd w:id="55"/>
      <w:bookmarkEnd w:id="56"/>
      <w:bookmarkEnd w:id="57"/>
      <w:r w:rsidRPr="00C72E76">
        <w:t xml:space="preserve"> </w:t>
      </w:r>
    </w:p>
    <w:p w14:paraId="7AECA65B" w14:textId="77777777" w:rsidR="00BF1B95" w:rsidRPr="00C72E76" w:rsidRDefault="00BF1B95" w:rsidP="006154C3"/>
    <w:p w14:paraId="28E24CDD" w14:textId="3AE0C4DA" w:rsidR="00A6069A" w:rsidRPr="00424CC9" w:rsidRDefault="00A6069A" w:rsidP="00A6069A">
      <w:r w:rsidRPr="00424CC9">
        <w:t>Le prix de la biomasse facturée en € HT/tonne (</w:t>
      </w:r>
      <w:proofErr w:type="spellStart"/>
      <w:r w:rsidRPr="00424CC9">
        <w:t>MWh</w:t>
      </w:r>
      <w:proofErr w:type="spellEnd"/>
      <w:r w:rsidRPr="00424CC9">
        <w:t xml:space="preserve"> entrée) sera révisé </w:t>
      </w:r>
      <w:r w:rsidRPr="00424CC9">
        <w:rPr>
          <w:highlight w:val="lightGray"/>
        </w:rPr>
        <w:t>………………….</w:t>
      </w:r>
      <w:r w:rsidRPr="00424CC9">
        <w:t xml:space="preserve">  par application de la formule telle de l'Annexe 4. </w:t>
      </w:r>
    </w:p>
    <w:p w14:paraId="152AB4FC" w14:textId="77777777" w:rsidR="00774CF9" w:rsidRPr="00424CC9" w:rsidRDefault="00774CF9" w:rsidP="00A6069A"/>
    <w:p w14:paraId="226DF327" w14:textId="39354D49" w:rsidR="00774CF9" w:rsidRPr="00424CC9" w:rsidRDefault="00774CF9" w:rsidP="00A6069A">
      <w:r w:rsidRPr="00424CC9">
        <w:lastRenderedPageBreak/>
        <w:t>La révision se fera tous les ….</w:t>
      </w:r>
    </w:p>
    <w:p w14:paraId="15B46084" w14:textId="77777777" w:rsidR="00A6069A" w:rsidRPr="00424CC9" w:rsidRDefault="00A6069A" w:rsidP="00A6069A"/>
    <w:p w14:paraId="78AC8C22" w14:textId="591CABE1" w:rsidR="00BF1B95" w:rsidRPr="00424CC9" w:rsidRDefault="00A6069A" w:rsidP="00A6069A">
      <w:r w:rsidRPr="00424CC9">
        <w:t>Le calcul se fera selon la moyenne</w:t>
      </w:r>
      <w:r w:rsidR="00774CF9" w:rsidRPr="00424CC9">
        <w:rPr>
          <w:rStyle w:val="Appelnotedebasdep"/>
        </w:rPr>
        <w:footnoteReference w:id="15"/>
      </w:r>
      <w:r w:rsidRPr="00424CC9">
        <w:t xml:space="preserve"> des indices </w:t>
      </w:r>
      <w:r w:rsidR="00B1075A" w:rsidRPr="00424CC9">
        <w:t xml:space="preserve">disponibles mensuellement </w:t>
      </w:r>
      <w:r w:rsidR="00F31DE9" w:rsidRPr="00424CC9">
        <w:t xml:space="preserve">ou </w:t>
      </w:r>
      <w:r w:rsidRPr="00424CC9">
        <w:t>trimestriel</w:t>
      </w:r>
      <w:r w:rsidR="00F31DE9" w:rsidRPr="00424CC9">
        <w:t>lement</w:t>
      </w:r>
      <w:r w:rsidR="00F31DE9" w:rsidRPr="00424CC9">
        <w:rPr>
          <w:rStyle w:val="Appelnotedebasdep"/>
        </w:rPr>
        <w:footnoteReference w:id="16"/>
      </w:r>
      <w:r w:rsidRPr="00424CC9">
        <w:t xml:space="preserve"> connus sur l'année écoulée.</w:t>
      </w:r>
    </w:p>
    <w:p w14:paraId="282E5D0C" w14:textId="77777777" w:rsidR="00A6069A" w:rsidRPr="00C72E76" w:rsidRDefault="00A6069A" w:rsidP="00A6069A"/>
    <w:p w14:paraId="126735F5" w14:textId="77777777" w:rsidR="00A6069A" w:rsidRPr="00C72E76" w:rsidRDefault="00A6069A" w:rsidP="006154C3"/>
    <w:p w14:paraId="2EA2DECF" w14:textId="77777777" w:rsidR="00BF1B95" w:rsidRPr="00C72E76" w:rsidRDefault="00BF1B95" w:rsidP="00727346">
      <w:pPr>
        <w:pStyle w:val="Titre2"/>
      </w:pPr>
      <w:bookmarkStart w:id="58" w:name="_Toc275432432"/>
      <w:bookmarkStart w:id="59" w:name="_Toc275432624"/>
      <w:bookmarkStart w:id="60" w:name="_Toc310512261"/>
      <w:r w:rsidRPr="00C72E76">
        <w:t>7.2 Prestations complémentaires</w:t>
      </w:r>
      <w:bookmarkEnd w:id="58"/>
      <w:bookmarkEnd w:id="59"/>
      <w:bookmarkEnd w:id="60"/>
    </w:p>
    <w:p w14:paraId="394A8A49" w14:textId="77777777" w:rsidR="00BF1B95" w:rsidRPr="00C72E76" w:rsidRDefault="00BF1B95" w:rsidP="006154C3"/>
    <w:p w14:paraId="7BA7D940" w14:textId="77777777" w:rsidR="00BF1B95" w:rsidRPr="00C72E76" w:rsidRDefault="00BF1B95" w:rsidP="006154C3">
      <w:pPr>
        <w:pStyle w:val="Titre3"/>
      </w:pPr>
      <w:bookmarkStart w:id="61" w:name="_Toc275432433"/>
      <w:bookmarkStart w:id="62" w:name="_Toc275432625"/>
      <w:bookmarkStart w:id="63" w:name="_Toc310512262"/>
      <w:r w:rsidRPr="00C72E76">
        <w:t>7.2.1 Nature et rémunération des prestations complémentaires</w:t>
      </w:r>
      <w:bookmarkEnd w:id="61"/>
      <w:bookmarkEnd w:id="62"/>
      <w:bookmarkEnd w:id="63"/>
    </w:p>
    <w:p w14:paraId="71465812" w14:textId="77777777" w:rsidR="00BF1B95" w:rsidRPr="00C72E76" w:rsidRDefault="00BF1B95" w:rsidP="006154C3">
      <w:r w:rsidRPr="00C72E76">
        <w:t>Les prestations complémentaires suivantes seront rémunérées ainsi :</w:t>
      </w:r>
    </w:p>
    <w:p w14:paraId="32AD9311" w14:textId="77777777" w:rsidR="00BF1B95" w:rsidRPr="00C72E76" w:rsidRDefault="00BF1B95" w:rsidP="006154C3"/>
    <w:p w14:paraId="47EFB5A3" w14:textId="77777777" w:rsidR="00BF1B95" w:rsidRPr="00C72E76" w:rsidRDefault="00BF1B95" w:rsidP="006154C3">
      <w:r w:rsidRPr="00C72E76">
        <w:rPr>
          <w:highlight w:val="lightGray"/>
        </w:rPr>
        <w:t>Reprise des cendres : ………………………….</w:t>
      </w:r>
    </w:p>
    <w:p w14:paraId="52180C79" w14:textId="77777777" w:rsidR="00BF1B95" w:rsidRPr="00C72E76" w:rsidRDefault="00BF1B95" w:rsidP="006154C3"/>
    <w:p w14:paraId="7FA36B20" w14:textId="77777777" w:rsidR="00BF1B95" w:rsidRPr="00C72E76" w:rsidRDefault="00BF1B95" w:rsidP="006154C3">
      <w:r w:rsidRPr="00C72E76">
        <w:rPr>
          <w:highlight w:val="lightGray"/>
        </w:rPr>
        <w:t>Autres : …………………..</w:t>
      </w:r>
    </w:p>
    <w:p w14:paraId="310864A5" w14:textId="77777777" w:rsidR="00A6069A" w:rsidRPr="00C72E76" w:rsidRDefault="00A6069A" w:rsidP="006154C3"/>
    <w:p w14:paraId="3B519D6A" w14:textId="77777777" w:rsidR="00BF1B95" w:rsidRPr="00C72E76" w:rsidRDefault="00BF1B95" w:rsidP="006154C3"/>
    <w:p w14:paraId="4510CFD6" w14:textId="5084F2BA" w:rsidR="00BF1B95" w:rsidRPr="00424CC9" w:rsidRDefault="008B75A0" w:rsidP="006154C3">
      <w:pPr>
        <w:pStyle w:val="Titre3"/>
        <w:rPr>
          <w:i w:val="0"/>
        </w:rPr>
      </w:pPr>
      <w:bookmarkStart w:id="64" w:name="_Toc275432434"/>
      <w:bookmarkStart w:id="65" w:name="_Toc275432626"/>
      <w:bookmarkStart w:id="66" w:name="_Toc310512263"/>
      <w:r w:rsidRPr="00424CC9">
        <w:rPr>
          <w:i w:val="0"/>
        </w:rPr>
        <w:t>7.2.2 P</w:t>
      </w:r>
      <w:r w:rsidR="00BF1B95" w:rsidRPr="00424CC9">
        <w:rPr>
          <w:i w:val="0"/>
        </w:rPr>
        <w:t>rix des prestations complémentaires</w:t>
      </w:r>
      <w:bookmarkEnd w:id="64"/>
      <w:bookmarkEnd w:id="65"/>
      <w:bookmarkEnd w:id="66"/>
      <w:r w:rsidR="00BF1B95" w:rsidRPr="00424CC9">
        <w:rPr>
          <w:i w:val="0"/>
        </w:rPr>
        <w:t xml:space="preserve"> </w:t>
      </w:r>
    </w:p>
    <w:p w14:paraId="310226E6" w14:textId="77777777" w:rsidR="00BF1B95" w:rsidRPr="00C72E76" w:rsidRDefault="00BF1B95" w:rsidP="006154C3"/>
    <w:p w14:paraId="6BC57AB9" w14:textId="1DA514CC" w:rsidR="00BF1B95" w:rsidRPr="00C72E76" w:rsidRDefault="00BF1B95" w:rsidP="006154C3">
      <w:r w:rsidRPr="00C72E76">
        <w:t xml:space="preserve">La rémunération de ces prestations sera révisée annuellement selon les modalités suivantes </w:t>
      </w:r>
      <w:r w:rsidRPr="00C72E76">
        <w:rPr>
          <w:highlight w:val="lightGray"/>
        </w:rPr>
        <w:t>:………………………………..</w:t>
      </w:r>
    </w:p>
    <w:p w14:paraId="12020305" w14:textId="77777777" w:rsidR="00BF1B95" w:rsidRPr="00C72E76" w:rsidRDefault="00BF1B95" w:rsidP="006154C3"/>
    <w:p w14:paraId="2A7006D8" w14:textId="77777777" w:rsidR="00BF1B95" w:rsidRPr="00C72E76" w:rsidRDefault="00BF1B95" w:rsidP="006154C3"/>
    <w:p w14:paraId="26C34784" w14:textId="77777777" w:rsidR="00BF1B95" w:rsidRPr="00C72E76" w:rsidRDefault="00BF1B95" w:rsidP="00727346">
      <w:pPr>
        <w:pStyle w:val="Titre2"/>
      </w:pPr>
      <w:bookmarkStart w:id="67" w:name="_Toc275432436"/>
      <w:bookmarkStart w:id="68" w:name="_Toc275432628"/>
      <w:bookmarkStart w:id="69" w:name="_Toc310512264"/>
      <w:r w:rsidRPr="00C72E76">
        <w:t>7.</w:t>
      </w:r>
      <w:r w:rsidR="006154C3" w:rsidRPr="00C72E76">
        <w:t>3</w:t>
      </w:r>
      <w:r w:rsidRPr="00C72E76">
        <w:tab/>
        <w:t>Facturation</w:t>
      </w:r>
      <w:bookmarkEnd w:id="67"/>
      <w:bookmarkEnd w:id="68"/>
      <w:bookmarkEnd w:id="69"/>
      <w:r w:rsidRPr="00C72E76">
        <w:t xml:space="preserve">   </w:t>
      </w:r>
    </w:p>
    <w:p w14:paraId="2C9B4B87" w14:textId="77777777" w:rsidR="00BF1B95" w:rsidRPr="00C72E76" w:rsidRDefault="00BF1B95" w:rsidP="006154C3"/>
    <w:p w14:paraId="5CAD32D6" w14:textId="77777777" w:rsidR="00BF1B95" w:rsidRPr="00C72E76" w:rsidRDefault="006154C3" w:rsidP="006154C3">
      <w:pPr>
        <w:pStyle w:val="Titre3"/>
      </w:pPr>
      <w:bookmarkStart w:id="70" w:name="_Toc275432437"/>
      <w:bookmarkStart w:id="71" w:name="_Toc275432629"/>
      <w:bookmarkStart w:id="72" w:name="_Toc310512265"/>
      <w:r w:rsidRPr="00C72E76">
        <w:t>7.3</w:t>
      </w:r>
      <w:r w:rsidR="00BF1B95" w:rsidRPr="00C72E76">
        <w:t>.1</w:t>
      </w:r>
      <w:r w:rsidR="00BF1B95" w:rsidRPr="00C72E76">
        <w:tab/>
        <w:t>Cas général</w:t>
      </w:r>
      <w:bookmarkEnd w:id="70"/>
      <w:bookmarkEnd w:id="71"/>
      <w:bookmarkEnd w:id="72"/>
    </w:p>
    <w:p w14:paraId="7B842FCE" w14:textId="77777777" w:rsidR="00BF1B95" w:rsidRPr="00C72E76" w:rsidRDefault="00BF1B95" w:rsidP="006154C3"/>
    <w:p w14:paraId="192AD98A" w14:textId="6A735264" w:rsidR="00BF1B95" w:rsidRPr="00C72E76" w:rsidRDefault="00BF1B95" w:rsidP="006154C3">
      <w:r w:rsidRPr="00C72E76">
        <w:t>Le FOURNISSEUR effectuera une facturation mensuelle</w:t>
      </w:r>
      <w:r w:rsidR="00A6069A" w:rsidRPr="00C72E76">
        <w:rPr>
          <w:rStyle w:val="Appelnotedebasdep"/>
        </w:rPr>
        <w:footnoteReference w:id="17"/>
      </w:r>
      <w:r w:rsidRPr="00C72E76">
        <w:t>. Sa facturation comprendra au moins les éléments suivants :</w:t>
      </w:r>
    </w:p>
    <w:p w14:paraId="5D085790" w14:textId="1EECEB60" w:rsidR="00896D4B" w:rsidRPr="00C72E76" w:rsidRDefault="00BF1B95" w:rsidP="00896D4B">
      <w:pPr>
        <w:numPr>
          <w:ilvl w:val="0"/>
          <w:numId w:val="9"/>
        </w:numPr>
      </w:pPr>
      <w:r w:rsidRPr="00C72E76">
        <w:t xml:space="preserve">Quantité livrée </w:t>
      </w:r>
      <w:r w:rsidR="00B1075A" w:rsidRPr="00C72E76">
        <w:t xml:space="preserve">exprimée en </w:t>
      </w:r>
      <w:r w:rsidR="00896D4B" w:rsidRPr="00C72E76">
        <w:rPr>
          <w:highlight w:val="lightGray"/>
        </w:rPr>
        <w:t>…….</w:t>
      </w:r>
      <w:r w:rsidR="00D17C4C" w:rsidRPr="00C72E76">
        <w:t xml:space="preserve"> </w:t>
      </w:r>
      <w:r w:rsidR="00D17C4C" w:rsidRPr="00C72E76">
        <w:rPr>
          <w:rStyle w:val="Appelnotedebasdep"/>
        </w:rPr>
        <w:footnoteReference w:id="18"/>
      </w:r>
      <w:r w:rsidR="00D17C4C" w:rsidRPr="00C72E76">
        <w:t xml:space="preserve"> </w:t>
      </w:r>
      <w:r w:rsidRPr="00C72E76">
        <w:t>(avec en annexe copie des bordereaux de livraison correspondants)</w:t>
      </w:r>
      <w:r w:rsidR="00896D4B" w:rsidRPr="00C72E76">
        <w:t xml:space="preserve"> </w:t>
      </w:r>
      <w:r w:rsidR="00896D4B" w:rsidRPr="00C72E76">
        <w:rPr>
          <w:highlight w:val="cyan"/>
        </w:rPr>
        <w:t>par nature de produit et origine régionale</w:t>
      </w:r>
    </w:p>
    <w:p w14:paraId="1BE84599" w14:textId="241426E6" w:rsidR="00BF1B95" w:rsidRPr="00C72E76" w:rsidRDefault="00896D4B" w:rsidP="00896D4B">
      <w:pPr>
        <w:numPr>
          <w:ilvl w:val="0"/>
          <w:numId w:val="9"/>
        </w:numPr>
        <w:rPr>
          <w:highlight w:val="cyan"/>
        </w:rPr>
      </w:pPr>
      <w:r w:rsidRPr="00C72E76">
        <w:rPr>
          <w:highlight w:val="cyan"/>
        </w:rPr>
        <w:t>Quantité de plaquettes forestières certifiée</w:t>
      </w:r>
    </w:p>
    <w:p w14:paraId="38C2B67B" w14:textId="5BECA8D9" w:rsidR="00BF1B95" w:rsidRPr="00C72E76" w:rsidRDefault="00BF1B95" w:rsidP="006154C3">
      <w:pPr>
        <w:numPr>
          <w:ilvl w:val="0"/>
          <w:numId w:val="9"/>
        </w:numPr>
      </w:pPr>
      <w:r w:rsidRPr="00C72E76">
        <w:t>Prix unitaire HT</w:t>
      </w:r>
      <w:r w:rsidR="00914884" w:rsidRPr="00C72E76">
        <w:t xml:space="preserve">/tonne (ou </w:t>
      </w:r>
      <w:proofErr w:type="spellStart"/>
      <w:r w:rsidR="00914884" w:rsidRPr="00C72E76">
        <w:t>MWh</w:t>
      </w:r>
      <w:proofErr w:type="spellEnd"/>
      <w:r w:rsidR="00914884" w:rsidRPr="00C72E76">
        <w:t>)</w:t>
      </w:r>
      <w:r w:rsidRPr="00C72E76">
        <w:t xml:space="preserve"> de la Biomasse, éventuellement ajusté en fonction du PCI réel</w:t>
      </w:r>
      <w:r w:rsidR="00D17C4C" w:rsidRPr="00C72E76">
        <w:t xml:space="preserve"> </w:t>
      </w:r>
      <w:r w:rsidR="001C5E8C" w:rsidRPr="00424CC9">
        <w:t xml:space="preserve">cf. </w:t>
      </w:r>
      <w:r w:rsidR="001C5E8C" w:rsidRPr="00424CC9">
        <w:rPr>
          <w:i/>
        </w:rPr>
        <w:t>A</w:t>
      </w:r>
      <w:r w:rsidR="00D17C4C" w:rsidRPr="00424CC9">
        <w:rPr>
          <w:i/>
        </w:rPr>
        <w:t xml:space="preserve">nnexe </w:t>
      </w:r>
      <w:r w:rsidR="001C5E8C" w:rsidRPr="00424CC9">
        <w:rPr>
          <w:i/>
        </w:rPr>
        <w:t>4 et 6</w:t>
      </w:r>
    </w:p>
    <w:p w14:paraId="20DF537E" w14:textId="77777777" w:rsidR="00BF1B95" w:rsidRPr="00C72E76" w:rsidRDefault="00BF1B95" w:rsidP="006154C3">
      <w:pPr>
        <w:numPr>
          <w:ilvl w:val="0"/>
          <w:numId w:val="9"/>
        </w:numPr>
      </w:pPr>
      <w:r w:rsidRPr="00C72E76">
        <w:t>En cas d'ajustement, les éléments de calcul du PCI réel</w:t>
      </w:r>
    </w:p>
    <w:p w14:paraId="3292D534" w14:textId="77777777" w:rsidR="00BF1B95" w:rsidRPr="00C72E76" w:rsidRDefault="00BF1B95" w:rsidP="006154C3">
      <w:pPr>
        <w:numPr>
          <w:ilvl w:val="0"/>
          <w:numId w:val="9"/>
        </w:numPr>
      </w:pPr>
      <w:r w:rsidRPr="00C72E76">
        <w:t>Prix total HT</w:t>
      </w:r>
    </w:p>
    <w:p w14:paraId="4609E9DB" w14:textId="77777777" w:rsidR="00BF1B95" w:rsidRPr="00C72E76" w:rsidRDefault="00BF1B95" w:rsidP="006154C3">
      <w:pPr>
        <w:numPr>
          <w:ilvl w:val="0"/>
          <w:numId w:val="9"/>
        </w:numPr>
      </w:pPr>
      <w:r w:rsidRPr="00C72E76">
        <w:t>Prestations annexes</w:t>
      </w:r>
    </w:p>
    <w:p w14:paraId="055D58B8" w14:textId="77777777" w:rsidR="00BF1B95" w:rsidRPr="00C72E76" w:rsidRDefault="00BF1B95" w:rsidP="006154C3"/>
    <w:p w14:paraId="69213C5F" w14:textId="2EE36B1B" w:rsidR="00BF1B95" w:rsidRPr="00C72E76" w:rsidRDefault="006154C3" w:rsidP="006154C3">
      <w:pPr>
        <w:pStyle w:val="Titre3"/>
      </w:pPr>
      <w:bookmarkStart w:id="73" w:name="_Toc275432438"/>
      <w:bookmarkStart w:id="74" w:name="_Toc275432630"/>
      <w:bookmarkStart w:id="75" w:name="_Toc310512266"/>
      <w:r w:rsidRPr="00C72E76">
        <w:t>7.3</w:t>
      </w:r>
      <w:r w:rsidR="00BF1B95" w:rsidRPr="00C72E76">
        <w:t>.2</w:t>
      </w:r>
      <w:r w:rsidR="00BF1B95" w:rsidRPr="00C72E76">
        <w:tab/>
        <w:t xml:space="preserve">Cas de la reprise des cendres par le </w:t>
      </w:r>
      <w:r w:rsidR="00E45E0F" w:rsidRPr="00C72E76">
        <w:t>FOURNISSEUR</w:t>
      </w:r>
      <w:bookmarkEnd w:id="73"/>
      <w:bookmarkEnd w:id="74"/>
      <w:bookmarkEnd w:id="75"/>
    </w:p>
    <w:p w14:paraId="3B15E4D3" w14:textId="77777777" w:rsidR="00BF1B95" w:rsidRPr="00C72E76" w:rsidRDefault="00BF1B95" w:rsidP="006154C3">
      <w:r w:rsidRPr="00C72E76">
        <w:t>En cas de reprise des cendres, le FOURNISSEUR présentera un bordereau d'enlèvement énonçant la quantité et les caractéristiques de ces cendres à signer par un représentant des deux Parties.</w:t>
      </w:r>
    </w:p>
    <w:p w14:paraId="51F84419" w14:textId="77777777" w:rsidR="00BF1B95" w:rsidRPr="00C72E76" w:rsidRDefault="00BF1B95" w:rsidP="006154C3"/>
    <w:p w14:paraId="3C595DEE" w14:textId="7BE1C26E" w:rsidR="00BF1B95" w:rsidRPr="00C72E76" w:rsidRDefault="00BF1B95" w:rsidP="006154C3">
      <w:pPr>
        <w:rPr>
          <w:b/>
          <w:u w:val="single"/>
        </w:rPr>
      </w:pPr>
      <w:r w:rsidRPr="00C72E76">
        <w:t xml:space="preserve">En cas d'absence d'un représentant du </w:t>
      </w:r>
      <w:r w:rsidR="00E45E0F" w:rsidRPr="00C72E76">
        <w:t>CLIENT</w:t>
      </w:r>
      <w:r w:rsidRPr="00C72E76">
        <w:t>, le FOURNISSEUR enverra ce bordereau par fax</w:t>
      </w:r>
      <w:r w:rsidR="008F633B" w:rsidRPr="00C72E76">
        <w:t>/mail</w:t>
      </w:r>
      <w:r w:rsidRPr="00C72E76">
        <w:t xml:space="preserve"> pour accord à l'attention du </w:t>
      </w:r>
      <w:r w:rsidR="00E45E0F" w:rsidRPr="00C72E76">
        <w:t>CLIENT</w:t>
      </w:r>
      <w:r w:rsidRPr="00C72E76">
        <w:t xml:space="preserve">, </w:t>
      </w:r>
      <w:r w:rsidR="00B1075A" w:rsidRPr="00C72E76">
        <w:t xml:space="preserve">dans </w:t>
      </w:r>
      <w:r w:rsidRPr="00C72E76">
        <w:rPr>
          <w:highlight w:val="lightGray"/>
        </w:rPr>
        <w:t>les 24 heures</w:t>
      </w:r>
      <w:r w:rsidRPr="00C72E76">
        <w:t xml:space="preserve"> suivant de la reprise des cendres. </w:t>
      </w:r>
    </w:p>
    <w:p w14:paraId="4B754E0D" w14:textId="77777777" w:rsidR="00BF1B95" w:rsidRPr="00C72E76" w:rsidRDefault="00BF1B95" w:rsidP="006154C3"/>
    <w:p w14:paraId="6E401359" w14:textId="77777777" w:rsidR="00BF1B95" w:rsidRPr="00C72E76" w:rsidRDefault="00BF1B95" w:rsidP="006154C3">
      <w:r w:rsidRPr="00C72E76">
        <w:t xml:space="preserve">La description des conditions de stockage et d'enlèvement des cendres figure en </w:t>
      </w:r>
      <w:r w:rsidRPr="00C72E76">
        <w:rPr>
          <w:i/>
        </w:rPr>
        <w:t>Annexe 5</w:t>
      </w:r>
      <w:r w:rsidRPr="00C72E76">
        <w:t>.</w:t>
      </w:r>
    </w:p>
    <w:p w14:paraId="2B333A3D" w14:textId="77777777" w:rsidR="00BF1B95" w:rsidRPr="00C72E76" w:rsidRDefault="00BF1B95" w:rsidP="006154C3"/>
    <w:p w14:paraId="674E0834" w14:textId="77777777" w:rsidR="00BF1B95" w:rsidRPr="00C72E76" w:rsidRDefault="00BF1B95" w:rsidP="006154C3"/>
    <w:p w14:paraId="379DAF1F" w14:textId="77777777" w:rsidR="00BF1B95" w:rsidRPr="00C72E76" w:rsidRDefault="00BF1B95" w:rsidP="006154C3"/>
    <w:p w14:paraId="3754183F" w14:textId="77777777" w:rsidR="00BF1B95" w:rsidRPr="00C72E76" w:rsidRDefault="006154C3" w:rsidP="00727346">
      <w:pPr>
        <w:pStyle w:val="Titre2"/>
      </w:pPr>
      <w:bookmarkStart w:id="76" w:name="_Toc275432439"/>
      <w:bookmarkStart w:id="77" w:name="_Toc275432631"/>
      <w:bookmarkStart w:id="78" w:name="_Toc310512267"/>
      <w:r w:rsidRPr="00C72E76">
        <w:t>7.4</w:t>
      </w:r>
      <w:r w:rsidR="00BF1B95" w:rsidRPr="00C72E76">
        <w:tab/>
        <w:t>Paiement</w:t>
      </w:r>
      <w:bookmarkEnd w:id="76"/>
      <w:bookmarkEnd w:id="77"/>
      <w:bookmarkEnd w:id="78"/>
    </w:p>
    <w:p w14:paraId="3032F684" w14:textId="77777777" w:rsidR="00BF1B95" w:rsidRPr="00C72E76" w:rsidRDefault="00BF1B95" w:rsidP="006154C3"/>
    <w:p w14:paraId="5ACADBA8" w14:textId="7BC40265" w:rsidR="00A6069A" w:rsidRPr="00424CC9" w:rsidRDefault="00A6069A" w:rsidP="00A6069A">
      <w:r w:rsidRPr="00424CC9">
        <w:t xml:space="preserve">Les factures sont payables </w:t>
      </w:r>
      <w:r w:rsidRPr="00424CC9">
        <w:rPr>
          <w:highlight w:val="lightGray"/>
        </w:rPr>
        <w:t>par virement</w:t>
      </w:r>
      <w:r w:rsidR="004A7457" w:rsidRPr="00424CC9">
        <w:t>.</w:t>
      </w:r>
    </w:p>
    <w:p w14:paraId="4AD596BC" w14:textId="020E8DA2" w:rsidR="00BF1B95" w:rsidRPr="00424CC9" w:rsidRDefault="00A6069A" w:rsidP="00A6069A">
      <w:r w:rsidRPr="00424CC9">
        <w:t>Les délais de paiement respecteront la réglementation en vigueur</w:t>
      </w:r>
      <w:r w:rsidR="008F633B" w:rsidRPr="00424CC9">
        <w:t xml:space="preserve">, payable à </w:t>
      </w:r>
      <w:r w:rsidR="008F633B" w:rsidRPr="00424CC9">
        <w:rPr>
          <w:highlight w:val="lightGray"/>
        </w:rPr>
        <w:t>x jours le x du mois</w:t>
      </w:r>
      <w:r w:rsidR="008F633B" w:rsidRPr="00424CC9">
        <w:t>.</w:t>
      </w:r>
    </w:p>
    <w:p w14:paraId="7F04882E" w14:textId="77777777" w:rsidR="00BF1B95" w:rsidRPr="00C72E76" w:rsidRDefault="00BF1B95" w:rsidP="006154C3"/>
    <w:p w14:paraId="6BE93D67" w14:textId="77777777" w:rsidR="00BF1B95" w:rsidRPr="00C72E76" w:rsidRDefault="00BF1B95" w:rsidP="00EC2113">
      <w:pPr>
        <w:pStyle w:val="Titre1"/>
      </w:pPr>
      <w:bookmarkStart w:id="79" w:name="_Toc275432440"/>
      <w:bookmarkStart w:id="80" w:name="_Toc275432632"/>
      <w:bookmarkStart w:id="81" w:name="_Toc310512268"/>
      <w:r w:rsidRPr="00C72E76">
        <w:t>ARTICLE 8 – RESPONSABILITÉ ASSURANCE</w:t>
      </w:r>
      <w:bookmarkEnd w:id="79"/>
      <w:bookmarkEnd w:id="80"/>
      <w:bookmarkEnd w:id="81"/>
    </w:p>
    <w:p w14:paraId="6DE57973" w14:textId="77777777" w:rsidR="00BF1B95" w:rsidRPr="00C72E76" w:rsidRDefault="00BF1B95" w:rsidP="006154C3"/>
    <w:p w14:paraId="17711350" w14:textId="77777777" w:rsidR="00BF1B95" w:rsidRPr="00C72E76" w:rsidRDefault="00BF1B95" w:rsidP="00727346">
      <w:pPr>
        <w:pStyle w:val="Titre2"/>
      </w:pPr>
      <w:bookmarkStart w:id="82" w:name="_Toc275432441"/>
      <w:bookmarkStart w:id="83" w:name="_Toc275432633"/>
      <w:bookmarkStart w:id="84" w:name="_Toc310512269"/>
      <w:r w:rsidRPr="00C72E76">
        <w:t>8.1</w:t>
      </w:r>
      <w:r w:rsidRPr="00C72E76">
        <w:tab/>
        <w:t>Responsabilité</w:t>
      </w:r>
      <w:bookmarkEnd w:id="82"/>
      <w:bookmarkEnd w:id="83"/>
      <w:bookmarkEnd w:id="84"/>
    </w:p>
    <w:p w14:paraId="67FE9224" w14:textId="77777777" w:rsidR="00BF1B95" w:rsidRPr="00C72E76" w:rsidRDefault="00BF1B95" w:rsidP="006154C3"/>
    <w:p w14:paraId="2C39641E" w14:textId="5EAD8B45" w:rsidR="00BF1B95" w:rsidRPr="00C72E76" w:rsidRDefault="00BF1B95" w:rsidP="006154C3">
      <w:pPr>
        <w:pStyle w:val="Titre3"/>
      </w:pPr>
      <w:bookmarkStart w:id="85" w:name="_Toc275432442"/>
      <w:bookmarkStart w:id="86" w:name="_Toc275432634"/>
      <w:bookmarkStart w:id="87" w:name="_Toc310512270"/>
      <w:r w:rsidRPr="00C72E76">
        <w:t>8.1.1</w:t>
      </w:r>
      <w:r w:rsidRPr="00C72E76">
        <w:tab/>
        <w:t>Principe général</w:t>
      </w:r>
      <w:bookmarkEnd w:id="85"/>
      <w:bookmarkEnd w:id="86"/>
      <w:r w:rsidR="00D17C4C" w:rsidRPr="00C72E76">
        <w:rPr>
          <w:rStyle w:val="Appelnotedebasdep"/>
        </w:rPr>
        <w:footnoteReference w:id="19"/>
      </w:r>
      <w:bookmarkEnd w:id="87"/>
    </w:p>
    <w:p w14:paraId="30C2A219" w14:textId="77777777" w:rsidR="00BF1B95" w:rsidRPr="00C72E76" w:rsidRDefault="00BF1B95" w:rsidP="006154C3"/>
    <w:p w14:paraId="35D172B2" w14:textId="77777777" w:rsidR="00BF1B95" w:rsidRPr="00C72E76" w:rsidRDefault="00BF1B95" w:rsidP="006154C3">
      <w:r w:rsidRPr="00C72E76">
        <w:t>Les Parties sont responsables, au titre de leurs obligations respectives telles que définies dans le Contrat, des dommages directs et de toutes natures, qu'elles causent en raison de leur faute, de celle des personnes et /ou des biens qu'elles ont sous leur garde ainsi qu'en raison de la faute de leurs sous-traitants dans les conditions ci-après.</w:t>
      </w:r>
    </w:p>
    <w:p w14:paraId="3F29F9CB" w14:textId="77777777" w:rsidR="00BF1B95" w:rsidRPr="00C72E76" w:rsidRDefault="00BF1B95" w:rsidP="006154C3"/>
    <w:p w14:paraId="4860C680" w14:textId="77777777" w:rsidR="00BF1B95" w:rsidRPr="00C72E76" w:rsidRDefault="00BF1B95" w:rsidP="006154C3">
      <w:r w:rsidRPr="00C72E76">
        <w:t>Le FOURNISSEUR est responsable de la garde de la marchandise jusqu'aux points de livraison et une fois déchargée à l'endroit convenu entre les Parties.</w:t>
      </w:r>
    </w:p>
    <w:p w14:paraId="43ABE99A" w14:textId="77777777" w:rsidR="00BF1B95" w:rsidRPr="00C72E76" w:rsidRDefault="00BF1B95" w:rsidP="006154C3"/>
    <w:p w14:paraId="352D8F44" w14:textId="40611249" w:rsidR="00BF1B95" w:rsidRPr="00C72E76" w:rsidRDefault="00BF1B95" w:rsidP="006154C3">
      <w:r w:rsidRPr="00C72E76">
        <w:t xml:space="preserve">La propriété de la marchandise </w:t>
      </w:r>
      <w:r w:rsidR="002204F5" w:rsidRPr="00C72E76">
        <w:t xml:space="preserve">est </w:t>
      </w:r>
      <w:r w:rsidRPr="00C72E76">
        <w:t>ainsi transféré</w:t>
      </w:r>
      <w:r w:rsidR="002204F5" w:rsidRPr="00C72E76">
        <w:t>e</w:t>
      </w:r>
      <w:r w:rsidRPr="00C72E76">
        <w:t xml:space="preserve"> une fois celle-ci déchargée.</w:t>
      </w:r>
    </w:p>
    <w:p w14:paraId="2FDDE0C5" w14:textId="77777777" w:rsidR="00BF1B95" w:rsidRPr="00C72E76" w:rsidRDefault="00BF1B95" w:rsidP="006154C3"/>
    <w:p w14:paraId="6E04C0D4" w14:textId="3469A9BD" w:rsidR="00BF1B95" w:rsidRPr="00C72E76" w:rsidRDefault="00BF1B95" w:rsidP="006154C3">
      <w:pPr>
        <w:rPr>
          <w:u w:val="single"/>
        </w:rPr>
      </w:pPr>
      <w:r w:rsidRPr="00C72E76">
        <w:t>La responsabilité du FOURNISSEUR sera notamment engagée si la Biomasse livré</w:t>
      </w:r>
      <w:r w:rsidR="00D17C4C" w:rsidRPr="00424CC9">
        <w:t>e</w:t>
      </w:r>
      <w:r w:rsidRPr="00424CC9">
        <w:t xml:space="preserve"> contient une matière ou un corps étranger provoquant un ralentissement, un dysfonctionnement, ou un arrêt de la /ou des installations du </w:t>
      </w:r>
      <w:r w:rsidR="00E45E0F" w:rsidRPr="00C72E76">
        <w:t>CLIENT</w:t>
      </w:r>
      <w:r w:rsidRPr="00C72E76">
        <w:t>.</w:t>
      </w:r>
    </w:p>
    <w:p w14:paraId="476667FF" w14:textId="65F6204B" w:rsidR="006250F3" w:rsidRPr="00C72E76" w:rsidRDefault="006250F3">
      <w:pPr>
        <w:jc w:val="left"/>
      </w:pPr>
      <w:r w:rsidRPr="00C72E76">
        <w:br w:type="page"/>
      </w:r>
    </w:p>
    <w:p w14:paraId="2E41C938" w14:textId="77777777" w:rsidR="00BF1B95" w:rsidRPr="00C72E76" w:rsidRDefault="00BF1B95" w:rsidP="006154C3"/>
    <w:p w14:paraId="3EB07987" w14:textId="5CD2BCAA" w:rsidR="00BF1B95" w:rsidRPr="00C72E76" w:rsidRDefault="00BF1B95" w:rsidP="006154C3">
      <w:pPr>
        <w:pStyle w:val="Titre3"/>
      </w:pPr>
      <w:bookmarkStart w:id="88" w:name="_Toc275432443"/>
      <w:bookmarkStart w:id="89" w:name="_Toc275432635"/>
      <w:bookmarkStart w:id="90" w:name="_Toc310512271"/>
      <w:r w:rsidRPr="00C72E76">
        <w:t>8.1.2</w:t>
      </w:r>
      <w:r w:rsidRPr="00C72E76">
        <w:tab/>
        <w:t>Causes exonératoires</w:t>
      </w:r>
      <w:bookmarkEnd w:id="88"/>
      <w:bookmarkEnd w:id="89"/>
      <w:bookmarkEnd w:id="90"/>
    </w:p>
    <w:p w14:paraId="13330C5C" w14:textId="77777777" w:rsidR="00BF1B95" w:rsidRPr="00C72E76" w:rsidRDefault="00BF1B95" w:rsidP="006154C3">
      <w:pPr>
        <w:pStyle w:val="Corpsdetexte"/>
      </w:pPr>
    </w:p>
    <w:p w14:paraId="286DD082" w14:textId="77777777" w:rsidR="00BF1B95" w:rsidRPr="00C72E76" w:rsidRDefault="00BF1B95" w:rsidP="006154C3">
      <w:r w:rsidRPr="00C72E76">
        <w:t>Chacune des Parties pourra s'exonérer de sa responsabilité en rapportant la preuve de la survenance des cas d'exonérations suivants :</w:t>
      </w:r>
    </w:p>
    <w:p w14:paraId="17E4CFB7" w14:textId="77777777" w:rsidR="00BF1B95" w:rsidRPr="00C72E76" w:rsidRDefault="00BF1B95" w:rsidP="006154C3"/>
    <w:p w14:paraId="400153B5" w14:textId="77777777" w:rsidR="00BF1B95" w:rsidRPr="00C72E76" w:rsidRDefault="00BF1B95" w:rsidP="006154C3">
      <w:pPr>
        <w:numPr>
          <w:ilvl w:val="0"/>
          <w:numId w:val="14"/>
        </w:numPr>
      </w:pPr>
      <w:r w:rsidRPr="00C72E76">
        <w:t>Survenance d'un événement de Force Majeure</w:t>
      </w:r>
    </w:p>
    <w:p w14:paraId="0DF51163" w14:textId="77777777" w:rsidR="00BF1B95" w:rsidRPr="00C72E76" w:rsidRDefault="00BF1B95" w:rsidP="006154C3">
      <w:pPr>
        <w:numPr>
          <w:ilvl w:val="0"/>
          <w:numId w:val="14"/>
        </w:numPr>
      </w:pPr>
      <w:r w:rsidRPr="00C72E76">
        <w:t>Fait d'un tiers</w:t>
      </w:r>
    </w:p>
    <w:p w14:paraId="0DA8B326" w14:textId="77777777" w:rsidR="00BF1B95" w:rsidRPr="00C72E76" w:rsidRDefault="00BF1B95" w:rsidP="006154C3">
      <w:pPr>
        <w:numPr>
          <w:ilvl w:val="0"/>
          <w:numId w:val="14"/>
        </w:numPr>
      </w:pPr>
      <w:r w:rsidRPr="00C72E76">
        <w:t>Faute de l'autre Partie</w:t>
      </w:r>
    </w:p>
    <w:p w14:paraId="0CAC9AC9" w14:textId="77777777" w:rsidR="00BF1B95" w:rsidRPr="00C72E76" w:rsidRDefault="00BF1B95" w:rsidP="00B8138D">
      <w:pPr>
        <w:pStyle w:val="Corpsdetexte"/>
        <w:jc w:val="both"/>
        <w:rPr>
          <w:rFonts w:eastAsia="Times"/>
        </w:rPr>
      </w:pPr>
    </w:p>
    <w:p w14:paraId="54BAC757" w14:textId="77777777" w:rsidR="00BF1B95" w:rsidRPr="00C72E76" w:rsidRDefault="00BF1B95" w:rsidP="006154C3"/>
    <w:p w14:paraId="1C7E48E6" w14:textId="77777777" w:rsidR="00BF1B95" w:rsidRPr="00C72E76" w:rsidRDefault="00BF1B95" w:rsidP="00727346">
      <w:pPr>
        <w:pStyle w:val="Titre2"/>
      </w:pPr>
      <w:bookmarkStart w:id="91" w:name="_Toc275432445"/>
      <w:bookmarkStart w:id="92" w:name="_Toc275432637"/>
      <w:bookmarkStart w:id="93" w:name="_Toc310512272"/>
      <w:r w:rsidRPr="00C72E76">
        <w:t>8.2</w:t>
      </w:r>
      <w:r w:rsidRPr="00C72E76">
        <w:tab/>
        <w:t>Assurances</w:t>
      </w:r>
      <w:bookmarkEnd w:id="91"/>
      <w:bookmarkEnd w:id="92"/>
      <w:bookmarkEnd w:id="93"/>
    </w:p>
    <w:p w14:paraId="33BF4F6F" w14:textId="77777777" w:rsidR="00BF1B95" w:rsidRPr="00C72E76" w:rsidRDefault="00BF1B95" w:rsidP="006154C3"/>
    <w:p w14:paraId="4D5731C9" w14:textId="035C2578" w:rsidR="00BF1B95" w:rsidRPr="00C72E76" w:rsidRDefault="00BF1B95" w:rsidP="006154C3">
      <w:r w:rsidRPr="00C72E76">
        <w:t>Les Parties s'engagent à souscrire et à acquitter à la date de la mise en vigueur du contrat, auprès d'une Compagnie d'assurance notoirement solvable, une police d'assurance couvrant leur responsabilité civile.</w:t>
      </w:r>
      <w:r w:rsidR="008F633B" w:rsidRPr="00C72E76">
        <w:t xml:space="preserve"> A concurrence de </w:t>
      </w:r>
      <w:r w:rsidR="008F633B" w:rsidRPr="00C72E76">
        <w:rPr>
          <w:highlight w:val="lightGray"/>
        </w:rPr>
        <w:t>x</w:t>
      </w:r>
      <w:r w:rsidR="00B1075A" w:rsidRPr="00C72E76">
        <w:rPr>
          <w:highlight w:val="lightGray"/>
        </w:rPr>
        <w:t xml:space="preserve"> </w:t>
      </w:r>
      <w:r w:rsidR="008F633B" w:rsidRPr="00C72E76">
        <w:rPr>
          <w:highlight w:val="lightGray"/>
        </w:rPr>
        <w:t>€</w:t>
      </w:r>
      <w:r w:rsidR="008F633B" w:rsidRPr="00C72E76">
        <w:t xml:space="preserve"> pour les dommages matériels et de </w:t>
      </w:r>
      <w:r w:rsidR="008F633B" w:rsidRPr="00C72E76">
        <w:rPr>
          <w:highlight w:val="lightGray"/>
        </w:rPr>
        <w:t>x €</w:t>
      </w:r>
      <w:r w:rsidR="008F633B" w:rsidRPr="00C72E76">
        <w:t xml:space="preserve"> pour les dommages non matériels consécutifs ou non.</w:t>
      </w:r>
    </w:p>
    <w:p w14:paraId="251DCB68" w14:textId="77777777" w:rsidR="00BF1B95" w:rsidRPr="00C72E76" w:rsidRDefault="00BF1B95" w:rsidP="006154C3"/>
    <w:p w14:paraId="03111107" w14:textId="77777777" w:rsidR="00BF1B95" w:rsidRPr="00C72E76" w:rsidRDefault="00BF1B95" w:rsidP="006154C3">
      <w:r w:rsidRPr="00C72E76">
        <w:t xml:space="preserve">Le FOURNISSEUR s'engage à produire une attestation d'assurance annuellement. </w:t>
      </w:r>
    </w:p>
    <w:p w14:paraId="40C6EE84" w14:textId="77777777" w:rsidR="00BF1B95" w:rsidRPr="00C72E76" w:rsidRDefault="00BF1B95" w:rsidP="006154C3"/>
    <w:p w14:paraId="2AB927E8" w14:textId="77777777" w:rsidR="00BF1B95" w:rsidRPr="00C72E76" w:rsidRDefault="00BF1B95" w:rsidP="006154C3">
      <w:pPr>
        <w:rPr>
          <w:highlight w:val="cyan"/>
        </w:rPr>
      </w:pPr>
    </w:p>
    <w:p w14:paraId="1C3CB39E" w14:textId="77777777" w:rsidR="00BF1B95" w:rsidRPr="00C72E76" w:rsidRDefault="00BF1B95" w:rsidP="00EC2113">
      <w:pPr>
        <w:pStyle w:val="Titre1"/>
      </w:pPr>
      <w:bookmarkStart w:id="94" w:name="_Toc275432446"/>
      <w:bookmarkStart w:id="95" w:name="_Toc275432638"/>
      <w:bookmarkStart w:id="96" w:name="_Toc310512273"/>
      <w:r w:rsidRPr="00C72E76">
        <w:t>ARTICLE 9 – PÉNALITÉS - INDEMNITÉS</w:t>
      </w:r>
      <w:bookmarkEnd w:id="94"/>
      <w:bookmarkEnd w:id="95"/>
      <w:bookmarkEnd w:id="96"/>
    </w:p>
    <w:p w14:paraId="5FC3810C" w14:textId="77777777" w:rsidR="00BF1B95" w:rsidRPr="00C72E76" w:rsidRDefault="00BF1B95" w:rsidP="006154C3"/>
    <w:p w14:paraId="6A3AA297" w14:textId="7BEC3BF5" w:rsidR="00BF1B95" w:rsidRPr="00C72E76" w:rsidRDefault="00BF1B95" w:rsidP="00727346">
      <w:pPr>
        <w:pStyle w:val="Titre2"/>
      </w:pPr>
      <w:bookmarkStart w:id="97" w:name="_Toc275432447"/>
      <w:bookmarkStart w:id="98" w:name="_Toc275432639"/>
      <w:bookmarkStart w:id="99" w:name="_Toc310512274"/>
      <w:r w:rsidRPr="00C72E76">
        <w:t xml:space="preserve">9.1  Pénalités imputables au </w:t>
      </w:r>
      <w:r w:rsidR="00E45E0F" w:rsidRPr="00C72E76">
        <w:t>FOURNISSEUR</w:t>
      </w:r>
      <w:bookmarkEnd w:id="97"/>
      <w:bookmarkEnd w:id="98"/>
      <w:bookmarkEnd w:id="99"/>
    </w:p>
    <w:p w14:paraId="667C7702" w14:textId="5DFDE67B" w:rsidR="00BF1B95" w:rsidRPr="00C72E76" w:rsidRDefault="00BF1B95" w:rsidP="006154C3">
      <w:r w:rsidRPr="00C72E76">
        <w:t xml:space="preserve">Quels que soient les défauts de livraison du Combustible par rapport au Contrat, imputable au </w:t>
      </w:r>
      <w:r w:rsidR="00E45E0F" w:rsidRPr="00C72E76">
        <w:t>FOURNISSEUR</w:t>
      </w:r>
      <w:r w:rsidRPr="00C72E76">
        <w:t xml:space="preserve"> et entraînant une dégradation des performances de l'Installation pouvant aller jusqu'à son arrêt, le </w:t>
      </w:r>
      <w:r w:rsidR="00E45E0F" w:rsidRPr="00C72E76">
        <w:t>FOURNISSEUR</w:t>
      </w:r>
      <w:r w:rsidRPr="00C72E76">
        <w:t xml:space="preserve"> indemnisera le préjudice réel subi par le </w:t>
      </w:r>
      <w:r w:rsidR="00E45E0F" w:rsidRPr="00C72E76">
        <w:t>CLIENT</w:t>
      </w:r>
      <w:r w:rsidRPr="00C72E76">
        <w:t>.</w:t>
      </w:r>
    </w:p>
    <w:p w14:paraId="4FEE871B" w14:textId="77777777" w:rsidR="00BF1B95" w:rsidRPr="00C72E76" w:rsidRDefault="00BF1B95" w:rsidP="006154C3"/>
    <w:p w14:paraId="0CC1E88F" w14:textId="77777777" w:rsidR="00BF1B95" w:rsidRPr="00C72E76" w:rsidRDefault="00BF1B95" w:rsidP="006154C3">
      <w:r w:rsidRPr="00C72E76">
        <w:t xml:space="preserve">Le montant de ce préjudice comprendra entre autres : </w:t>
      </w:r>
    </w:p>
    <w:p w14:paraId="06036FF3" w14:textId="4F5E7591" w:rsidR="00BF1B95" w:rsidRPr="00C72E76" w:rsidRDefault="00BF1B95" w:rsidP="006154C3">
      <w:pPr>
        <w:numPr>
          <w:ilvl w:val="0"/>
          <w:numId w:val="7"/>
        </w:numPr>
      </w:pPr>
      <w:r w:rsidRPr="00C72E76">
        <w:t xml:space="preserve">le surcoût lié à l'utilisation d'une autre énergie primaire </w:t>
      </w:r>
      <w:r w:rsidR="00D17C4C" w:rsidRPr="00C72E76">
        <w:rPr>
          <w:rStyle w:val="Appelnotedebasdep"/>
        </w:rPr>
        <w:footnoteReference w:id="20"/>
      </w:r>
    </w:p>
    <w:p w14:paraId="4CEA6105" w14:textId="77777777" w:rsidR="00BF1B95" w:rsidRPr="00C72E76" w:rsidRDefault="00BF1B95" w:rsidP="006154C3">
      <w:pPr>
        <w:numPr>
          <w:ilvl w:val="0"/>
          <w:numId w:val="7"/>
        </w:numPr>
      </w:pPr>
      <w:r w:rsidRPr="00C72E76">
        <w:t>le surcoût lié à une humidité combustible différente à la référence contrat</w:t>
      </w:r>
    </w:p>
    <w:p w14:paraId="5698C8F1" w14:textId="00DB4207" w:rsidR="00BF1B95" w:rsidRPr="00C72E76" w:rsidRDefault="00BF1B95" w:rsidP="006154C3">
      <w:pPr>
        <w:numPr>
          <w:ilvl w:val="0"/>
          <w:numId w:val="7"/>
        </w:numPr>
      </w:pPr>
      <w:r w:rsidRPr="00C72E76">
        <w:t>le surcoût lié à la perte de rendement de l'</w:t>
      </w:r>
      <w:r w:rsidR="00C02EC1" w:rsidRPr="00C72E76">
        <w:t>i</w:t>
      </w:r>
      <w:r w:rsidRPr="00C72E76">
        <w:t>nstallation</w:t>
      </w:r>
      <w:r w:rsidR="00D17C4C" w:rsidRPr="00C72E76">
        <w:t xml:space="preserve"> </w:t>
      </w:r>
      <w:r w:rsidR="00D17C4C" w:rsidRPr="00C72E76">
        <w:rPr>
          <w:rStyle w:val="Appelnotedebasdep"/>
        </w:rPr>
        <w:t>12</w:t>
      </w:r>
    </w:p>
    <w:p w14:paraId="59E60E0D" w14:textId="155B3C60" w:rsidR="003338B3" w:rsidRPr="00C72E76" w:rsidRDefault="003338B3" w:rsidP="006154C3">
      <w:pPr>
        <w:numPr>
          <w:ilvl w:val="0"/>
          <w:numId w:val="7"/>
        </w:numPr>
      </w:pPr>
      <w:r w:rsidRPr="00C72E76">
        <w:t>le surcoût</w:t>
      </w:r>
      <w:r w:rsidR="00C02EC1" w:rsidRPr="00C72E76">
        <w:t xml:space="preserve"> lié à la réparation de l’installation</w:t>
      </w:r>
    </w:p>
    <w:p w14:paraId="3E61B45F" w14:textId="77777777" w:rsidR="00BF1B95" w:rsidRPr="00C72E76" w:rsidRDefault="00BF1B95" w:rsidP="006154C3">
      <w:pPr>
        <w:numPr>
          <w:ilvl w:val="0"/>
          <w:numId w:val="7"/>
        </w:numPr>
      </w:pPr>
      <w:r w:rsidRPr="00C72E76">
        <w:t>le surcoût lié à des opérations supplémentaires de conduite et de maintenance</w:t>
      </w:r>
    </w:p>
    <w:p w14:paraId="5FC757C6" w14:textId="70C813CD" w:rsidR="00BF1B95" w:rsidRPr="00C72E76" w:rsidRDefault="00BF1B95" w:rsidP="006154C3">
      <w:pPr>
        <w:numPr>
          <w:ilvl w:val="0"/>
          <w:numId w:val="7"/>
        </w:numPr>
      </w:pPr>
      <w:r w:rsidRPr="00C72E76">
        <w:t>les frais de nettoyage</w:t>
      </w:r>
      <w:r w:rsidR="00D17C4C" w:rsidRPr="00C72E76">
        <w:t xml:space="preserve"> en cas de refus de livraison</w:t>
      </w:r>
    </w:p>
    <w:p w14:paraId="7D7F3153" w14:textId="2ABE8ACB" w:rsidR="00BF1B95" w:rsidRPr="00C72E76" w:rsidRDefault="00BF1B95" w:rsidP="006154C3">
      <w:pPr>
        <w:numPr>
          <w:ilvl w:val="0"/>
          <w:numId w:val="7"/>
        </w:numPr>
      </w:pPr>
      <w:r w:rsidRPr="00C72E76">
        <w:t>le surcoût lié au non respect de la qualité et de la quantité maximale de cendres</w:t>
      </w:r>
      <w:r w:rsidR="00D17C4C" w:rsidRPr="00C72E76">
        <w:t xml:space="preserve"> </w:t>
      </w:r>
      <w:r w:rsidR="00D17C4C" w:rsidRPr="00C72E76">
        <w:rPr>
          <w:rStyle w:val="Appelnotedebasdep"/>
        </w:rPr>
        <w:t>12</w:t>
      </w:r>
    </w:p>
    <w:p w14:paraId="13943AA9" w14:textId="3FEF751C" w:rsidR="00BF1B95" w:rsidRPr="00C72E76" w:rsidRDefault="00BF1B95" w:rsidP="006154C3">
      <w:pPr>
        <w:numPr>
          <w:ilvl w:val="0"/>
          <w:numId w:val="7"/>
        </w:numPr>
      </w:pPr>
      <w:r w:rsidRPr="00C72E76">
        <w:t xml:space="preserve">tout autre préjudice financier subi par le </w:t>
      </w:r>
      <w:r w:rsidR="00E45E0F" w:rsidRPr="00C72E76">
        <w:t>CLIENT</w:t>
      </w:r>
      <w:r w:rsidRPr="00C72E76">
        <w:t xml:space="preserve"> (frais administratifs divers, franchises, frais d'organismes de contrôle, …)</w:t>
      </w:r>
    </w:p>
    <w:p w14:paraId="389B2276" w14:textId="77777777" w:rsidR="00BF1B95" w:rsidRPr="00C72E76" w:rsidRDefault="00BF1B95" w:rsidP="006154C3"/>
    <w:p w14:paraId="7192A4AF" w14:textId="77777777" w:rsidR="006250F3" w:rsidRPr="00C72E76" w:rsidRDefault="006250F3">
      <w:pPr>
        <w:jc w:val="left"/>
      </w:pPr>
      <w:r w:rsidRPr="00C72E76">
        <w:br w:type="page"/>
      </w:r>
    </w:p>
    <w:p w14:paraId="3285E422" w14:textId="2CD1395E" w:rsidR="00BF1B95" w:rsidRPr="00C72E76" w:rsidRDefault="00BF1B95" w:rsidP="006154C3">
      <w:r w:rsidRPr="00C72E76">
        <w:lastRenderedPageBreak/>
        <w:t>L'indemnisation demandée devra être justifiée par tous calculs, documents et factures, et apporter les preuves que :</w:t>
      </w:r>
    </w:p>
    <w:p w14:paraId="558DA8F8" w14:textId="72B78B76" w:rsidR="00BF1B95" w:rsidRPr="00C72E76" w:rsidRDefault="00BF1B95" w:rsidP="006154C3">
      <w:pPr>
        <w:numPr>
          <w:ilvl w:val="0"/>
          <w:numId w:val="8"/>
        </w:numPr>
      </w:pPr>
      <w:r w:rsidRPr="00C72E76">
        <w:t xml:space="preserve">le </w:t>
      </w:r>
      <w:r w:rsidR="00E45E0F" w:rsidRPr="00C72E76">
        <w:t>CLIENT</w:t>
      </w:r>
      <w:r w:rsidRPr="00C72E76">
        <w:t xml:space="preserve"> s'engage a lui aussi essayer de trouver une solution en liaison avec le </w:t>
      </w:r>
      <w:r w:rsidR="00E45E0F" w:rsidRPr="00C72E76">
        <w:t>FOURNISSEUR</w:t>
      </w:r>
    </w:p>
    <w:p w14:paraId="369809E9" w14:textId="4B54C103" w:rsidR="00BF1B95" w:rsidRPr="00C72E76" w:rsidRDefault="00BF1B95" w:rsidP="006154C3">
      <w:pPr>
        <w:numPr>
          <w:ilvl w:val="0"/>
          <w:numId w:val="8"/>
        </w:numPr>
      </w:pPr>
      <w:r w:rsidRPr="00C72E76">
        <w:t xml:space="preserve">le </w:t>
      </w:r>
      <w:r w:rsidR="00E45E0F" w:rsidRPr="00C72E76">
        <w:t>CLIENT</w:t>
      </w:r>
      <w:r w:rsidRPr="00C72E76">
        <w:t xml:space="preserve"> aura informé immédiatement le </w:t>
      </w:r>
      <w:r w:rsidR="00E45E0F" w:rsidRPr="00C72E76">
        <w:t>FOURNISSEUR</w:t>
      </w:r>
      <w:r w:rsidRPr="00C72E76">
        <w:t xml:space="preserve"> des incidents de façon à lui avoir permis de réagir dans les meilleurs délais,</w:t>
      </w:r>
    </w:p>
    <w:p w14:paraId="01C104FE" w14:textId="25A84360" w:rsidR="00BF1B95" w:rsidRPr="00C72E76" w:rsidRDefault="00BF1B95" w:rsidP="006154C3">
      <w:pPr>
        <w:numPr>
          <w:ilvl w:val="0"/>
          <w:numId w:val="8"/>
        </w:numPr>
      </w:pPr>
      <w:r w:rsidRPr="00C72E76">
        <w:t xml:space="preserve">le </w:t>
      </w:r>
      <w:r w:rsidR="00E45E0F" w:rsidRPr="00C72E76">
        <w:t>CLIENT</w:t>
      </w:r>
      <w:r w:rsidRPr="00C72E76">
        <w:t xml:space="preserve"> aura effectué les entretiens, réparations, nettoyages, etc.. dans les meilleures conditions économiques.</w:t>
      </w:r>
    </w:p>
    <w:p w14:paraId="64E9337A" w14:textId="77777777" w:rsidR="00BF1B95" w:rsidRPr="00C72E76" w:rsidRDefault="00BF1B95" w:rsidP="006154C3"/>
    <w:p w14:paraId="6168B9CB" w14:textId="1DEE514D" w:rsidR="00BF1B95" w:rsidRPr="00C72E76" w:rsidRDefault="00BF1B95" w:rsidP="006154C3">
      <w:r w:rsidRPr="00C72E76">
        <w:t xml:space="preserve">Le </w:t>
      </w:r>
      <w:r w:rsidR="00E45E0F" w:rsidRPr="00C72E76">
        <w:t>CLIENT</w:t>
      </w:r>
      <w:r w:rsidRPr="00C72E76">
        <w:t xml:space="preserve"> mettra en demeure le </w:t>
      </w:r>
      <w:r w:rsidR="00E45E0F" w:rsidRPr="00C72E76">
        <w:t>FOURNISSEUR</w:t>
      </w:r>
      <w:r w:rsidRPr="00C72E76">
        <w:t xml:space="preserve"> par simple notification envoyée par fax, courriel ou courrier, de l'indemniser aux conditions stipulées au présent article.</w:t>
      </w:r>
    </w:p>
    <w:p w14:paraId="09AC95DD" w14:textId="77777777" w:rsidR="00BF1B95" w:rsidRPr="00C72E76" w:rsidRDefault="00BF1B95" w:rsidP="006154C3"/>
    <w:p w14:paraId="3CFDEF17" w14:textId="6F4913E6" w:rsidR="00BF1B95" w:rsidRPr="00C72E76" w:rsidRDefault="00BF1B95" w:rsidP="006154C3">
      <w:r w:rsidRPr="00C72E76">
        <w:t xml:space="preserve">Si le </w:t>
      </w:r>
      <w:r w:rsidR="00E45E0F" w:rsidRPr="00C72E76">
        <w:t>FOURNISSEUR</w:t>
      </w:r>
      <w:r w:rsidRPr="00C72E76">
        <w:t xml:space="preserve"> estime que la responsabilité du manquement ne lui est pas imputable (absence de faute, cause étrangère ou force majeure), il en apportera la preuve par tous moyens.</w:t>
      </w:r>
    </w:p>
    <w:p w14:paraId="74CA1AD9" w14:textId="77777777" w:rsidR="00BF1B95" w:rsidRPr="00C72E76" w:rsidRDefault="00BF1B95" w:rsidP="006154C3"/>
    <w:p w14:paraId="0874DA57" w14:textId="77777777" w:rsidR="00BF1B95" w:rsidRPr="00C72E76" w:rsidRDefault="00BF1B95" w:rsidP="006154C3">
      <w:r w:rsidRPr="00C72E76">
        <w:t xml:space="preserve">Les pénalités s'appliqueront au-delà d'une franchise de …% de la valeur mensuelle des livraisons contractuelles, et seront plafonnées à …% du montant prévisionnel annuel du contrat. </w:t>
      </w:r>
    </w:p>
    <w:p w14:paraId="05E8F77A" w14:textId="77777777" w:rsidR="00BF1B95" w:rsidRPr="00C72E76" w:rsidRDefault="00BF1B95" w:rsidP="006154C3">
      <w:pPr>
        <w:rPr>
          <w:highlight w:val="cyan"/>
        </w:rPr>
      </w:pPr>
    </w:p>
    <w:p w14:paraId="556ABBD1" w14:textId="54EDB343" w:rsidR="00BF1B95" w:rsidRPr="00C72E76" w:rsidRDefault="00BF1B95" w:rsidP="00727346">
      <w:pPr>
        <w:pStyle w:val="Titre2"/>
      </w:pPr>
      <w:bookmarkStart w:id="100" w:name="_Toc275432448"/>
      <w:bookmarkStart w:id="101" w:name="_Toc275432640"/>
      <w:bookmarkStart w:id="102" w:name="_Toc310512275"/>
      <w:r w:rsidRPr="00C72E76">
        <w:t xml:space="preserve">9.2  Pénalités imputables au </w:t>
      </w:r>
      <w:r w:rsidR="00E45E0F" w:rsidRPr="00C72E76">
        <w:t>CLIENT</w:t>
      </w:r>
      <w:bookmarkEnd w:id="100"/>
      <w:bookmarkEnd w:id="101"/>
      <w:bookmarkEnd w:id="102"/>
    </w:p>
    <w:p w14:paraId="77C617EE" w14:textId="77777777" w:rsidR="00D17C4C" w:rsidRPr="00424CC9" w:rsidRDefault="00D17C4C" w:rsidP="00D17C4C">
      <w:pPr>
        <w:rPr>
          <w:u w:val="single"/>
        </w:rPr>
      </w:pPr>
    </w:p>
    <w:p w14:paraId="10C3B46A" w14:textId="0CE5F1FF" w:rsidR="00D17C4C" w:rsidRPr="00424CC9" w:rsidRDefault="00D17C4C" w:rsidP="00D17C4C">
      <w:r w:rsidRPr="00424CC9">
        <w:rPr>
          <w:u w:val="single"/>
        </w:rPr>
        <w:t>En cas d'arrêt technique</w:t>
      </w:r>
      <w:r w:rsidRPr="00424CC9">
        <w:t xml:space="preserve"> de plus de </w:t>
      </w:r>
      <w:r w:rsidRPr="00424CC9">
        <w:rPr>
          <w:highlight w:val="lightGray"/>
        </w:rPr>
        <w:t>…..</w:t>
      </w:r>
      <w:r w:rsidRPr="00424CC9">
        <w:t xml:space="preserve"> jours imputables au </w:t>
      </w:r>
      <w:r w:rsidR="00E45E0F" w:rsidRPr="00424CC9">
        <w:t>CLIENT</w:t>
      </w:r>
      <w:r w:rsidRPr="00424CC9">
        <w:t xml:space="preserve"> </w:t>
      </w:r>
      <w:r w:rsidR="003338B3" w:rsidRPr="00424CC9">
        <w:t xml:space="preserve">et dans la mesure où la responsabilité du FOURNISSEUR n’est pas mise en cause </w:t>
      </w:r>
      <w:r w:rsidRPr="00424CC9">
        <w:t xml:space="preserve">pendant la pleine saison </w:t>
      </w:r>
      <w:r w:rsidRPr="00424CC9">
        <w:rPr>
          <w:rStyle w:val="Appelnotedebasdep"/>
        </w:rPr>
        <w:footnoteReference w:id="21"/>
      </w:r>
      <w:r w:rsidRPr="00424CC9">
        <w:t xml:space="preserve">, (ceci en plus de l'arrêt technique annuel d'une durée de  </w:t>
      </w:r>
      <w:r w:rsidRPr="00424CC9">
        <w:rPr>
          <w:highlight w:val="lightGray"/>
        </w:rPr>
        <w:t>.... jours</w:t>
      </w:r>
      <w:r w:rsidRPr="00424CC9">
        <w:t xml:space="preserve">), ce dernier s'engage à payer, au-delà de cette période, une  indemnisation au FOURNISSEUR. </w:t>
      </w:r>
    </w:p>
    <w:p w14:paraId="7680AA5B" w14:textId="77777777" w:rsidR="00D931C4" w:rsidRPr="00424CC9" w:rsidRDefault="00D931C4" w:rsidP="00D17C4C"/>
    <w:p w14:paraId="3EECF869" w14:textId="457AE444" w:rsidR="00D17C4C" w:rsidRPr="00424CC9" w:rsidRDefault="00D17C4C" w:rsidP="00D17C4C">
      <w:r w:rsidRPr="00424CC9">
        <w:t xml:space="preserve">Le montant de cette  indemnisation correspond à </w:t>
      </w:r>
      <w:r w:rsidRPr="00424CC9">
        <w:rPr>
          <w:highlight w:val="lightGray"/>
        </w:rPr>
        <w:t>….%</w:t>
      </w:r>
      <w:r w:rsidRPr="00424CC9">
        <w:t xml:space="preserve"> du nombre de tonnes (</w:t>
      </w:r>
      <w:proofErr w:type="spellStart"/>
      <w:r w:rsidRPr="00424CC9">
        <w:t>MWh</w:t>
      </w:r>
      <w:proofErr w:type="spellEnd"/>
      <w:r w:rsidRPr="00424CC9">
        <w:t xml:space="preserve"> entrée) qui auraient dû être consommé(e)s par la chaudière sur la période d’arrêt imputable au </w:t>
      </w:r>
      <w:r w:rsidR="00E45E0F" w:rsidRPr="00424CC9">
        <w:t>CLIENT</w:t>
      </w:r>
      <w:r w:rsidRPr="00424CC9">
        <w:t xml:space="preserve"> multiplié par le prix hors taxes révisé du combustibles défini en </w:t>
      </w:r>
      <w:r w:rsidRPr="00424CC9">
        <w:rPr>
          <w:i/>
        </w:rPr>
        <w:t>Annexe 4</w:t>
      </w:r>
      <w:r w:rsidRPr="00424CC9">
        <w:t>.</w:t>
      </w:r>
    </w:p>
    <w:p w14:paraId="2402ACF0" w14:textId="77777777" w:rsidR="00D17C4C" w:rsidRPr="00424CC9" w:rsidRDefault="00D17C4C" w:rsidP="00D17C4C"/>
    <w:p w14:paraId="15B13008" w14:textId="37FFEF79" w:rsidR="00D17C4C" w:rsidRPr="00424CC9" w:rsidRDefault="00D17C4C" w:rsidP="00D17C4C">
      <w:r w:rsidRPr="00424CC9">
        <w:rPr>
          <w:u w:val="single"/>
        </w:rPr>
        <w:t xml:space="preserve">En cas de non respect du </w:t>
      </w:r>
      <w:r w:rsidR="00E45E0F" w:rsidRPr="00424CC9">
        <w:rPr>
          <w:u w:val="single"/>
        </w:rPr>
        <w:t>CLIENT</w:t>
      </w:r>
      <w:r w:rsidRPr="00424CC9">
        <w:rPr>
          <w:u w:val="single"/>
        </w:rPr>
        <w:t xml:space="preserve"> du seuil minimum</w:t>
      </w:r>
      <w:r w:rsidRPr="00424CC9">
        <w:t xml:space="preserve"> de consommation (en appliquant le seuil de tolérance de </w:t>
      </w:r>
      <w:r w:rsidRPr="00424CC9">
        <w:rPr>
          <w:highlight w:val="lightGray"/>
        </w:rPr>
        <w:t>…%</w:t>
      </w:r>
      <w:r w:rsidRPr="00424CC9">
        <w:t xml:space="preserve"> précisé en article 3.0 et en </w:t>
      </w:r>
      <w:r w:rsidRPr="00424CC9">
        <w:rPr>
          <w:i/>
        </w:rPr>
        <w:t>Annexe 2</w:t>
      </w:r>
      <w:r w:rsidRPr="00424CC9">
        <w:t>) défini à l’article 4, et dans la mesure où la responsabilité du FOURNISSEUR n’est pas mise en cause, les tonnages non enlevés (</w:t>
      </w:r>
      <w:r w:rsidR="00D931C4" w:rsidRPr="00424CC9">
        <w:t xml:space="preserve">ou </w:t>
      </w:r>
      <w:proofErr w:type="spellStart"/>
      <w:r w:rsidRPr="00424CC9">
        <w:t>MWh</w:t>
      </w:r>
      <w:proofErr w:type="spellEnd"/>
      <w:r w:rsidRPr="00424CC9">
        <w:t xml:space="preserve"> entrée) seront indemnisés à  hauteur de </w:t>
      </w:r>
      <w:r w:rsidRPr="00424CC9">
        <w:rPr>
          <w:highlight w:val="lightGray"/>
        </w:rPr>
        <w:t>…%</w:t>
      </w:r>
      <w:r w:rsidRPr="00424CC9">
        <w:t xml:space="preserve"> du prix révisé à la tonne (</w:t>
      </w:r>
      <w:r w:rsidR="00D931C4" w:rsidRPr="00424CC9">
        <w:t xml:space="preserve">ou </w:t>
      </w:r>
      <w:proofErr w:type="spellStart"/>
      <w:r w:rsidRPr="00424CC9">
        <w:t>MWh</w:t>
      </w:r>
      <w:proofErr w:type="spellEnd"/>
      <w:r w:rsidRPr="00424CC9">
        <w:t xml:space="preserve"> entrée). </w:t>
      </w:r>
    </w:p>
    <w:p w14:paraId="498C6943" w14:textId="77777777" w:rsidR="00D17C4C" w:rsidRPr="00424CC9" w:rsidRDefault="00D17C4C" w:rsidP="00D17C4C"/>
    <w:p w14:paraId="2AAF1EAF" w14:textId="06944381" w:rsidR="00D17C4C" w:rsidRPr="00424CC9" w:rsidRDefault="00D17C4C" w:rsidP="00D17C4C">
      <w:r w:rsidRPr="00424CC9">
        <w:rPr>
          <w:u w:val="single"/>
        </w:rPr>
        <w:t>En cas de difficultés ou d'obstacles à la livraison sur le site</w:t>
      </w:r>
      <w:r w:rsidRPr="00424CC9">
        <w:t xml:space="preserve"> du </w:t>
      </w:r>
      <w:r w:rsidR="00E45E0F" w:rsidRPr="00424CC9">
        <w:t>CLIENT</w:t>
      </w:r>
      <w:r w:rsidRPr="00424CC9">
        <w:t xml:space="preserve"> qui induit un accès exagérément plus coûteux, cas de force majeure exclue, une majoration de </w:t>
      </w:r>
      <w:r w:rsidRPr="00424CC9">
        <w:rPr>
          <w:highlight w:val="lightGray"/>
        </w:rPr>
        <w:t>.... %</w:t>
      </w:r>
      <w:r w:rsidRPr="00424CC9">
        <w:t xml:space="preserve"> peut être appliquée aux livraisons ralenties concernées. </w:t>
      </w:r>
      <w:r w:rsidR="002204F5" w:rsidRPr="00424CC9">
        <w:t>En cas d’impossibilité d’accès ou de danger, sans information par le client dans les délais, une indemnité du montant de la livraison non livrée sera due</w:t>
      </w:r>
      <w:r w:rsidR="002204F5" w:rsidRPr="00424CC9">
        <w:rPr>
          <w:rStyle w:val="Appelnotedebasdep"/>
        </w:rPr>
        <w:footnoteReference w:id="22"/>
      </w:r>
      <w:r w:rsidR="002204F5" w:rsidRPr="00424CC9">
        <w:t>.</w:t>
      </w:r>
    </w:p>
    <w:p w14:paraId="1B38F645" w14:textId="77777777" w:rsidR="00D17C4C" w:rsidRPr="00424CC9" w:rsidRDefault="00D17C4C" w:rsidP="00D17C4C"/>
    <w:p w14:paraId="734C6E9C" w14:textId="4CCCF718" w:rsidR="00D17C4C" w:rsidRPr="00424CC9" w:rsidRDefault="00D17C4C" w:rsidP="00D17C4C">
      <w:r w:rsidRPr="00424CC9">
        <w:rPr>
          <w:u w:val="single"/>
        </w:rPr>
        <w:lastRenderedPageBreak/>
        <w:t>En cas d'impayés persistants</w:t>
      </w:r>
      <w:r w:rsidRPr="00424CC9">
        <w:t xml:space="preserve"> (</w:t>
      </w:r>
      <w:r w:rsidRPr="00424CC9">
        <w:rPr>
          <w:highlight w:val="lightGray"/>
        </w:rPr>
        <w:t>120</w:t>
      </w:r>
      <w:r w:rsidR="00914884" w:rsidRPr="00424CC9">
        <w:rPr>
          <w:highlight w:val="lightGray"/>
        </w:rPr>
        <w:t xml:space="preserve"> </w:t>
      </w:r>
      <w:r w:rsidRPr="00424CC9">
        <w:rPr>
          <w:highlight w:val="lightGray"/>
        </w:rPr>
        <w:t>j</w:t>
      </w:r>
      <w:r w:rsidR="00914884" w:rsidRPr="00424CC9">
        <w:rPr>
          <w:highlight w:val="lightGray"/>
        </w:rPr>
        <w:t>ours</w:t>
      </w:r>
      <w:r w:rsidRPr="00424CC9">
        <w:t xml:space="preserve"> au delà de l'échéance) </w:t>
      </w:r>
      <w:r w:rsidRPr="00424CC9">
        <w:rPr>
          <w:u w:val="single"/>
        </w:rPr>
        <w:t>ou renouvelés</w:t>
      </w:r>
      <w:r w:rsidRPr="00424CC9">
        <w:t xml:space="preserve"> (</w:t>
      </w:r>
      <w:r w:rsidRPr="00424CC9">
        <w:rPr>
          <w:highlight w:val="lightGray"/>
        </w:rPr>
        <w:t>2</w:t>
      </w:r>
      <w:r w:rsidRPr="00424CC9">
        <w:t xml:space="preserve"> dans la même année)</w:t>
      </w:r>
      <w:r w:rsidR="00E45E0F" w:rsidRPr="00424CC9">
        <w:t xml:space="preserve"> </w:t>
      </w:r>
      <w:r w:rsidRPr="00424CC9">
        <w:t xml:space="preserve">peut entrainer des pénalités. Dans ces cas, le FOURNISSEUR peut suspendre ses livraisons jusqu'à </w:t>
      </w:r>
      <w:r w:rsidR="002751A7" w:rsidRPr="00424CC9">
        <w:t>règlement</w:t>
      </w:r>
      <w:r w:rsidRPr="00424CC9">
        <w:t xml:space="preserve"> total des sommes dues et sans notification particulière. A l'issue de ces incidents une garantie de paiement pourra être exigée.</w:t>
      </w:r>
    </w:p>
    <w:p w14:paraId="563C43B1" w14:textId="77777777" w:rsidR="00D17C4C" w:rsidRPr="00424CC9" w:rsidRDefault="00D17C4C" w:rsidP="00D17C4C"/>
    <w:p w14:paraId="7634AC41" w14:textId="1A082013" w:rsidR="00BF1B95" w:rsidRPr="00424CC9" w:rsidRDefault="00D17C4C" w:rsidP="00D17C4C">
      <w:r w:rsidRPr="00424CC9">
        <w:rPr>
          <w:u w:val="single"/>
        </w:rPr>
        <w:t>En cas de refus de camion non justifié</w:t>
      </w:r>
      <w:r w:rsidRPr="00424CC9">
        <w:t xml:space="preserve"> par la qualité une indemnisation forfaitaire de </w:t>
      </w:r>
      <w:r w:rsidRPr="00424CC9">
        <w:rPr>
          <w:highlight w:val="lightGray"/>
        </w:rPr>
        <w:t>....</w:t>
      </w:r>
      <w:r w:rsidRPr="00424CC9">
        <w:t xml:space="preserve"> euros sera versée au FOURNISSEUR par le </w:t>
      </w:r>
      <w:r w:rsidR="00E45E0F" w:rsidRPr="00424CC9">
        <w:t>CLIENT</w:t>
      </w:r>
      <w:r w:rsidRPr="00424CC9">
        <w:t>.</w:t>
      </w:r>
    </w:p>
    <w:p w14:paraId="5DC135C5" w14:textId="77777777" w:rsidR="00BF1B95" w:rsidRPr="00C72E76" w:rsidRDefault="00BF1B95" w:rsidP="006154C3"/>
    <w:p w14:paraId="58389FA8" w14:textId="77777777" w:rsidR="00BF1B95" w:rsidRPr="00C72E76" w:rsidRDefault="00BF1B95" w:rsidP="00EC2113">
      <w:pPr>
        <w:pStyle w:val="Titre1"/>
      </w:pPr>
      <w:bookmarkStart w:id="103" w:name="_Toc275432449"/>
      <w:bookmarkStart w:id="104" w:name="_Toc275432641"/>
      <w:bookmarkStart w:id="105" w:name="_Toc310512276"/>
      <w:r w:rsidRPr="00C72E76">
        <w:t>ARTICLE 10 – CAS DE FORCE MAJEURE</w:t>
      </w:r>
      <w:bookmarkEnd w:id="103"/>
      <w:bookmarkEnd w:id="104"/>
      <w:bookmarkEnd w:id="105"/>
    </w:p>
    <w:p w14:paraId="0F51C8C0" w14:textId="77777777" w:rsidR="00BF1B95" w:rsidRPr="00C72E76" w:rsidRDefault="00BF1B95" w:rsidP="006154C3"/>
    <w:p w14:paraId="4F8F239F" w14:textId="77777777" w:rsidR="00BF1B95" w:rsidRPr="00C72E76" w:rsidRDefault="00BF1B95" w:rsidP="006154C3">
      <w:r w:rsidRPr="00C72E76">
        <w:t>Il s'agit d'événements imprévisibles, extérieurs et indépendants de la volonté de l'une des Parties, tels que définis par la jurisprudence,  rendant impossible l'exécution des obligations de la Partie qui les invoque alors même qu'elle a mis en œuvre toutes les mesures possibles pour éviter la survenance de l'événement.</w:t>
      </w:r>
    </w:p>
    <w:p w14:paraId="41567B9B" w14:textId="77777777" w:rsidR="00BF1B95" w:rsidRPr="00C72E76" w:rsidRDefault="00BF1B95" w:rsidP="006154C3"/>
    <w:p w14:paraId="2DD0B1EA" w14:textId="11BB3AC2" w:rsidR="00BF1B95" w:rsidRPr="00C72E76" w:rsidRDefault="00BF1B95" w:rsidP="006154C3">
      <w:r w:rsidRPr="00C72E76">
        <w:t>Sont contractuellement considérées comme cas de force majeure entraînant la suspension du Contrat et l'exonération de responsabilité, s'ils interviennent après la conclusion du Contrat et en empêchent l'exécution </w:t>
      </w:r>
      <w:r w:rsidR="006250F3" w:rsidRPr="00C72E76">
        <w:rPr>
          <w:rStyle w:val="Appelnotedebasdep"/>
        </w:rPr>
        <w:footnoteReference w:id="23"/>
      </w:r>
      <w:r w:rsidRPr="00C72E76">
        <w:t xml:space="preserve">: </w:t>
      </w:r>
      <w:r w:rsidRPr="00C72E76">
        <w:rPr>
          <w:highlight w:val="lightGray"/>
        </w:rPr>
        <w:t>l'explosion, la mobilisation, la réquisition, l'embargo, l'interdiction de transfert de devises, l'insurrection, le manque général de moyens de transport, les restrictions d'emploi d'énergie.</w:t>
      </w:r>
    </w:p>
    <w:p w14:paraId="3A463839" w14:textId="77777777" w:rsidR="00BF1B95" w:rsidRPr="00C72E76" w:rsidRDefault="00BF1B95" w:rsidP="006154C3"/>
    <w:p w14:paraId="32E7B0DC" w14:textId="77777777" w:rsidR="00BF1B95" w:rsidRPr="00C72E76" w:rsidRDefault="00BF1B95" w:rsidP="006154C3">
      <w:r w:rsidRPr="00C72E76">
        <w:t>Si de tels événements se produisaient, les Parties s'engagent à se prévenir mutuellement le plus rapidement possible, à indiquer l'importance des réductions des fournitures ou d'enlèvements et à faire toute diligence par les moyens qu'elle énumère pour limiter lesdites réductions au strict minimum.</w:t>
      </w:r>
    </w:p>
    <w:p w14:paraId="7D78ACB4" w14:textId="77777777" w:rsidR="00BF1B95" w:rsidRPr="00C72E76" w:rsidRDefault="00BF1B95" w:rsidP="006154C3">
      <w:r w:rsidRPr="00C72E76">
        <w:t>Le contrat reprendra ses pleins effets lors de la disparition de la cause de suspension.</w:t>
      </w:r>
    </w:p>
    <w:p w14:paraId="19866BDB" w14:textId="77777777" w:rsidR="00BF1B95" w:rsidRPr="00C72E76" w:rsidRDefault="00BF1B95" w:rsidP="006154C3"/>
    <w:p w14:paraId="54E46AC7" w14:textId="77777777" w:rsidR="00BF1B95" w:rsidRPr="00C72E76" w:rsidRDefault="00BF1B95" w:rsidP="006154C3">
      <w:r w:rsidRPr="00C72E76">
        <w:t xml:space="preserve">Passé un délai de </w:t>
      </w:r>
      <w:r w:rsidRPr="00C72E76">
        <w:rPr>
          <w:highlight w:val="lightGray"/>
        </w:rPr>
        <w:t>3 (trois) mois</w:t>
      </w:r>
      <w:r w:rsidRPr="00C72E76">
        <w:t xml:space="preserve">, à défaut de disparition de la cause de suspension, le Contrat sera considéré comme définitivement éteint. </w:t>
      </w:r>
      <w:bookmarkStart w:id="106" w:name="_Toc89160741"/>
      <w:bookmarkStart w:id="107" w:name="_Toc89195069"/>
      <w:bookmarkStart w:id="108" w:name="_Toc89240324"/>
      <w:bookmarkStart w:id="109" w:name="_Toc91588633"/>
      <w:bookmarkStart w:id="110" w:name="_Toc160274915"/>
      <w:bookmarkStart w:id="111" w:name="_Toc160276520"/>
      <w:bookmarkStart w:id="112" w:name="_Toc160873032"/>
    </w:p>
    <w:p w14:paraId="59E1334D" w14:textId="77777777" w:rsidR="00BF1B95" w:rsidRPr="00C72E76" w:rsidRDefault="00BF1B95" w:rsidP="006154C3"/>
    <w:p w14:paraId="2F79F71A" w14:textId="77777777" w:rsidR="006154C3" w:rsidRPr="00C72E76" w:rsidRDefault="00BF1B95" w:rsidP="00EC2113">
      <w:pPr>
        <w:pStyle w:val="Titre1"/>
      </w:pPr>
      <w:bookmarkStart w:id="113" w:name="_Toc275432450"/>
      <w:bookmarkStart w:id="114" w:name="_Toc275432642"/>
      <w:bookmarkStart w:id="115" w:name="_Toc310512277"/>
      <w:r w:rsidRPr="00C72E76">
        <w:t>Article 11 – Imprévision</w:t>
      </w:r>
      <w:bookmarkEnd w:id="106"/>
      <w:bookmarkEnd w:id="107"/>
      <w:bookmarkEnd w:id="108"/>
      <w:bookmarkEnd w:id="109"/>
      <w:bookmarkEnd w:id="110"/>
      <w:bookmarkEnd w:id="111"/>
      <w:bookmarkEnd w:id="112"/>
      <w:bookmarkEnd w:id="113"/>
      <w:bookmarkEnd w:id="114"/>
      <w:bookmarkEnd w:id="115"/>
    </w:p>
    <w:p w14:paraId="75096A06" w14:textId="77777777" w:rsidR="006154C3" w:rsidRPr="00C72E76" w:rsidRDefault="006154C3" w:rsidP="006154C3"/>
    <w:p w14:paraId="05355042" w14:textId="32DB4DE9" w:rsidR="00BF1B95" w:rsidRPr="00C72E76" w:rsidRDefault="00BF1B95" w:rsidP="006154C3">
      <w:r w:rsidRPr="00C72E76">
        <w:t>Dans l'hypothèse où surviendrait, en cours d'exécution du Contrat, un événement imprévisible à la date de la signature de ce dernier, entraînant un bouleversement dans l'équilibre économique du Contrat au préjudice de l'une ou l'autre des Parties, les Parties se rencontreront à la demande de la plus diligente d'entre elles, afin de tenter de rétablir cet équilibre économique et de poursuivre l'exécution du Contrat</w:t>
      </w:r>
      <w:r w:rsidR="00896D4B" w:rsidRPr="00C72E76">
        <w:t xml:space="preserve"> en respectant </w:t>
      </w:r>
      <w:r w:rsidR="00F470ED" w:rsidRPr="00C72E76">
        <w:t>les clauses de sauvegarde mutuelles (article 15</w:t>
      </w:r>
      <w:r w:rsidR="006250F3" w:rsidRPr="00C72E76">
        <w:t>)</w:t>
      </w:r>
    </w:p>
    <w:p w14:paraId="6954B2FD" w14:textId="77777777" w:rsidR="00BF1B95" w:rsidRPr="00C72E76" w:rsidRDefault="00BF1B95" w:rsidP="006154C3"/>
    <w:p w14:paraId="598087E7" w14:textId="49F220CE" w:rsidR="00BF1B95" w:rsidRPr="00C72E76" w:rsidRDefault="00BF1B95" w:rsidP="006154C3">
      <w:r w:rsidRPr="00C72E76">
        <w:t xml:space="preserve">L'exécution du Contrat  ne sera pas suspendue pendant la période de ces négociations fixées à 3 (trois) mois maximum. En cas d'échec desdites négociations, il sera fait appel à un conciliateur, expert indépendant choisi d'un commun accord entre les Parties, qui aura pour mission de leur proposer des solutions alternatives (économiques, financières) dans un délai de 3 (trois) mois. Les propositions du conciliateur ne seront ni obligatoires, ni exécutoires, si les Parties ne sont pas satisfaites. </w:t>
      </w:r>
      <w:r w:rsidR="006250F3" w:rsidRPr="00C72E76">
        <w:br w:type="page"/>
      </w:r>
    </w:p>
    <w:p w14:paraId="33151F19" w14:textId="77777777" w:rsidR="00BF1B95" w:rsidRPr="00C72E76" w:rsidRDefault="00BF1B95" w:rsidP="00EC2113">
      <w:pPr>
        <w:pStyle w:val="Titre1"/>
      </w:pPr>
      <w:bookmarkStart w:id="116" w:name="_Toc275432451"/>
      <w:bookmarkStart w:id="117" w:name="_Toc275432643"/>
      <w:bookmarkStart w:id="118" w:name="_Toc310512278"/>
      <w:r w:rsidRPr="00C72E76">
        <w:lastRenderedPageBreak/>
        <w:t>Article 12 – RÉSILIATION</w:t>
      </w:r>
      <w:bookmarkEnd w:id="116"/>
      <w:bookmarkEnd w:id="117"/>
      <w:bookmarkEnd w:id="118"/>
    </w:p>
    <w:p w14:paraId="2783920C" w14:textId="77777777" w:rsidR="001C5E8C" w:rsidRPr="00C72E76" w:rsidRDefault="001C5E8C" w:rsidP="001C5E8C">
      <w:pPr>
        <w:rPr>
          <w:rFonts w:ascii="Helvetica" w:eastAsia="Times New Roman" w:hAnsi="Helvetica"/>
          <w:b/>
          <w:sz w:val="28"/>
        </w:rPr>
      </w:pPr>
      <w:bookmarkStart w:id="119" w:name="_Toc275432452"/>
      <w:bookmarkStart w:id="120" w:name="_Toc275432644"/>
    </w:p>
    <w:p w14:paraId="3A374A4E" w14:textId="7E6A4A38" w:rsidR="006154C3" w:rsidRPr="00C72E76" w:rsidRDefault="00BF1B95" w:rsidP="001C5E8C">
      <w:pPr>
        <w:rPr>
          <w:u w:val="single"/>
        </w:rPr>
      </w:pPr>
      <w:r w:rsidRPr="00C72E76">
        <w:rPr>
          <w:u w:val="single"/>
        </w:rPr>
        <w:t>Résiliation du "Contrat Principal"</w:t>
      </w:r>
      <w:bookmarkEnd w:id="119"/>
      <w:bookmarkEnd w:id="120"/>
      <w:r w:rsidRPr="00C72E76">
        <w:rPr>
          <w:u w:val="single"/>
        </w:rPr>
        <w:t xml:space="preserve"> </w:t>
      </w:r>
      <w:r w:rsidR="00E45E0F" w:rsidRPr="00C72E76">
        <w:rPr>
          <w:rStyle w:val="Appelnotedebasdep"/>
          <w:i/>
          <w:u w:val="single"/>
        </w:rPr>
        <w:footnoteReference w:id="24"/>
      </w:r>
    </w:p>
    <w:p w14:paraId="334BE6D7" w14:textId="77777777" w:rsidR="00BF1B95" w:rsidRPr="00C72E76" w:rsidRDefault="00BF1B95" w:rsidP="001C5E8C"/>
    <w:p w14:paraId="01E39E73" w14:textId="71D24C15" w:rsidR="00BF1B95" w:rsidRPr="00C72E76" w:rsidRDefault="00BF1B95" w:rsidP="001C5E8C">
      <w:pPr>
        <w:rPr>
          <w:u w:val="single"/>
        </w:rPr>
      </w:pPr>
      <w:bookmarkStart w:id="121" w:name="_Toc275432453"/>
      <w:bookmarkStart w:id="122" w:name="_Toc275432645"/>
      <w:r w:rsidRPr="00C72E76">
        <w:rPr>
          <w:u w:val="single"/>
        </w:rPr>
        <w:t>Résiliation pour manquement grave</w:t>
      </w:r>
      <w:bookmarkEnd w:id="121"/>
      <w:bookmarkEnd w:id="122"/>
      <w:r w:rsidRPr="00C72E76">
        <w:rPr>
          <w:u w:val="single"/>
        </w:rPr>
        <w:t xml:space="preserve"> </w:t>
      </w:r>
    </w:p>
    <w:p w14:paraId="14425B2D" w14:textId="77777777" w:rsidR="00BF1B95" w:rsidRPr="00C72E76" w:rsidRDefault="00BF1B95" w:rsidP="001C5E8C"/>
    <w:p w14:paraId="50B08612" w14:textId="77777777" w:rsidR="00BF1B95" w:rsidRPr="00C72E76" w:rsidRDefault="00BF1B95" w:rsidP="006154C3">
      <w:r w:rsidRPr="00C72E76">
        <w:t>Dans le cas de manquement grave d'une des Parties au titre de ses obligations essentielles, la Partie lésée pourra mettre fin au Contrat après avoir adressé une mise en demeure par lettre recommandée avec accusé de réception. La Partie défaillante disposera d'un délai de trente jours calendaires à compter de la réception de la lettre pour faire parvenir à la Partie émettrice de la mise en demeure son plan d'action en termes de moyens et de délais, lesquels seront proportionnels à la nature et à l'importance de la défaillance ayant donné lieu au non respect des obligations contractuelles. Avant sa mise en œuvre, notamment concernant les délais qu'il contiendra, ce plan d'action devra avoir été accepté par la Partie émettrice de la mise en demeure.</w:t>
      </w:r>
    </w:p>
    <w:p w14:paraId="1F143E47" w14:textId="77777777" w:rsidR="00BF1B95" w:rsidRPr="00C72E76" w:rsidRDefault="00BF1B95" w:rsidP="006154C3"/>
    <w:p w14:paraId="66A5E62F" w14:textId="77777777" w:rsidR="00BF1B95" w:rsidRPr="00C72E76" w:rsidRDefault="00BF1B95" w:rsidP="006154C3">
      <w:r w:rsidRPr="00C72E76">
        <w:t>A défaut de remédier à la défaillance par application du plan d'action accepté, ou à défaut d'accord des Parties sur ce plan d'action, la Partie lésée pourra résilier le Contrat par lettre recommandée avec accusé de réception. La résiliation prendra effet 1 (un) mois   à compter de la réception de ladite lettre.</w:t>
      </w:r>
    </w:p>
    <w:p w14:paraId="057C825A" w14:textId="77777777" w:rsidR="00BF1B95" w:rsidRPr="00C72E76" w:rsidRDefault="00BF1B95" w:rsidP="006154C3"/>
    <w:p w14:paraId="14A1720B" w14:textId="561F6381" w:rsidR="00BF1B95" w:rsidRPr="00C72E76" w:rsidRDefault="00BF1B95" w:rsidP="006154C3">
      <w:r w:rsidRPr="00C72E76">
        <w:t xml:space="preserve">L'indemnisation de la Partie qui résilie pour faute de l'autre Partie sera </w:t>
      </w:r>
      <w:r w:rsidR="002751A7" w:rsidRPr="00C72E76">
        <w:t xml:space="preserve">plafonnée </w:t>
      </w:r>
      <w:r w:rsidRPr="00C72E76">
        <w:t xml:space="preserve">à </w:t>
      </w:r>
      <w:r w:rsidRPr="00C72E76">
        <w:rPr>
          <w:highlight w:val="lightGray"/>
        </w:rPr>
        <w:t>……%</w:t>
      </w:r>
      <w:r w:rsidRPr="00C72E76">
        <w:t xml:space="preserve"> du chiffre d'affaires annuel du FOURNISSEUR.</w:t>
      </w:r>
      <w:r w:rsidR="00E45E0F" w:rsidRPr="00C72E76">
        <w:rPr>
          <w:rStyle w:val="Appelnotedebasdep"/>
        </w:rPr>
        <w:footnoteReference w:id="25"/>
      </w:r>
    </w:p>
    <w:p w14:paraId="10A0BE15" w14:textId="77777777" w:rsidR="00BF1B95" w:rsidRPr="00C72E76" w:rsidRDefault="00BF1B95" w:rsidP="006154C3"/>
    <w:p w14:paraId="01A8D3F2" w14:textId="77777777" w:rsidR="00BF1B95" w:rsidRPr="00C72E76" w:rsidRDefault="00BF1B95" w:rsidP="006154C3"/>
    <w:p w14:paraId="44D793C0" w14:textId="77777777" w:rsidR="00BF1B95" w:rsidRPr="00C72E76" w:rsidRDefault="00BF1B95" w:rsidP="00EC2113">
      <w:pPr>
        <w:pStyle w:val="Titre1"/>
      </w:pPr>
      <w:bookmarkStart w:id="123" w:name="_Toc275432454"/>
      <w:bookmarkStart w:id="124" w:name="_Toc275432646"/>
      <w:bookmarkStart w:id="125" w:name="_Toc310512279"/>
      <w:r w:rsidRPr="00C72E76">
        <w:t>Article 13 – cession</w:t>
      </w:r>
      <w:bookmarkEnd w:id="123"/>
      <w:bookmarkEnd w:id="124"/>
      <w:bookmarkEnd w:id="125"/>
    </w:p>
    <w:p w14:paraId="1D4C065E" w14:textId="77777777" w:rsidR="00BF1B95" w:rsidRPr="00C72E76" w:rsidRDefault="00BF1B95" w:rsidP="006154C3"/>
    <w:p w14:paraId="089D0C62" w14:textId="0FC0C8F2" w:rsidR="00BF1B95" w:rsidRPr="00C72E76" w:rsidRDefault="00BF1B95" w:rsidP="00727346">
      <w:pPr>
        <w:pStyle w:val="Titre2"/>
      </w:pPr>
      <w:bookmarkStart w:id="126" w:name="_Toc275432455"/>
      <w:bookmarkStart w:id="127" w:name="_Toc275432647"/>
      <w:bookmarkStart w:id="128" w:name="_Toc310512280"/>
      <w:r w:rsidRPr="00C72E76">
        <w:t xml:space="preserve">13.1 - Par le </w:t>
      </w:r>
      <w:r w:rsidR="00E45E0F" w:rsidRPr="00C72E76">
        <w:t>CLIENT</w:t>
      </w:r>
      <w:bookmarkEnd w:id="126"/>
      <w:bookmarkEnd w:id="127"/>
      <w:bookmarkEnd w:id="128"/>
    </w:p>
    <w:p w14:paraId="793E1401" w14:textId="77777777" w:rsidR="00706A4A" w:rsidRPr="00C72E76" w:rsidRDefault="00706A4A" w:rsidP="006154C3"/>
    <w:p w14:paraId="0BF0C2FA" w14:textId="2CCDB765" w:rsidR="00BF1B95" w:rsidRPr="00C72E76" w:rsidRDefault="00BF1B95" w:rsidP="006154C3">
      <w:r w:rsidRPr="00C72E76">
        <w:t xml:space="preserve">Le Contrat sera librement cessible par le </w:t>
      </w:r>
      <w:r w:rsidR="00E45E0F" w:rsidRPr="00C72E76">
        <w:t>CLIENT</w:t>
      </w:r>
      <w:r w:rsidRPr="00C72E76">
        <w:t xml:space="preserve"> à une société affiliée, qu'elle contrôle ou qui la contrôle (le contrôle étant défini comme la détention de la majorité des actions ou droits de vote aux assemblées générales), sous réserve d'en aviser préalablement le FOURNISSEUR par simple notification.</w:t>
      </w:r>
    </w:p>
    <w:p w14:paraId="2E74AD37" w14:textId="77777777" w:rsidR="00BF1B95" w:rsidRPr="00C72E76" w:rsidRDefault="00BF1B95" w:rsidP="006154C3"/>
    <w:p w14:paraId="4D25D9E4" w14:textId="30B580B4" w:rsidR="00BF1B95" w:rsidRPr="00C72E76" w:rsidRDefault="00BF1B95" w:rsidP="006154C3">
      <w:r w:rsidRPr="00C72E76">
        <w:t xml:space="preserve">Dans tous les cas de cession de contrat ou cession d'activité, le </w:t>
      </w:r>
      <w:r w:rsidR="00E45E0F" w:rsidRPr="00C72E76">
        <w:t>CLIENT</w:t>
      </w:r>
      <w:r w:rsidRPr="00C72E76">
        <w:t xml:space="preserve"> garantira le FOURNISSEUR de la bonne exécution du Contrat par le cessionnaire.</w:t>
      </w:r>
    </w:p>
    <w:p w14:paraId="4024E189" w14:textId="77777777" w:rsidR="00BF1B95" w:rsidRPr="00C72E76" w:rsidRDefault="00BF1B95" w:rsidP="006154C3"/>
    <w:p w14:paraId="61ED1936" w14:textId="77777777" w:rsidR="00BF1B95" w:rsidRPr="00C72E76" w:rsidRDefault="00BF1B95" w:rsidP="00727346">
      <w:pPr>
        <w:pStyle w:val="Titre2"/>
      </w:pPr>
      <w:bookmarkStart w:id="129" w:name="_Toc275432456"/>
      <w:bookmarkStart w:id="130" w:name="_Toc275432648"/>
      <w:bookmarkStart w:id="131" w:name="_Toc310512281"/>
      <w:r w:rsidRPr="00C72E76">
        <w:t>13.2 - Par le FOURNISSEUR</w:t>
      </w:r>
      <w:bookmarkEnd w:id="129"/>
      <w:bookmarkEnd w:id="130"/>
      <w:bookmarkEnd w:id="131"/>
    </w:p>
    <w:p w14:paraId="7198428D" w14:textId="77777777" w:rsidR="00706A4A" w:rsidRPr="00C72E76" w:rsidRDefault="00706A4A" w:rsidP="006154C3">
      <w:bookmarkStart w:id="132" w:name="_Toc156902489"/>
    </w:p>
    <w:p w14:paraId="5FED21A7" w14:textId="08172330" w:rsidR="00BF1B95" w:rsidRPr="00C72E76" w:rsidRDefault="00BF1B95" w:rsidP="006154C3">
      <w:r w:rsidRPr="00C72E76">
        <w:lastRenderedPageBreak/>
        <w:t xml:space="preserve">Le </w:t>
      </w:r>
      <w:r w:rsidR="00E45E0F" w:rsidRPr="00C72E76">
        <w:t>FOURNISSEUR</w:t>
      </w:r>
      <w:r w:rsidRPr="00C72E76">
        <w:t xml:space="preserve"> pourra céder ou faire apport de tout ou partie de ses droits et obligations au titre du Contrat, après avoir reçu préalablement l'autorisation expresse et écrite du </w:t>
      </w:r>
      <w:r w:rsidR="00E45E0F" w:rsidRPr="00C72E76">
        <w:t>CLIENT</w:t>
      </w:r>
      <w:r w:rsidRPr="00C72E76">
        <w:t>, et sous réserve de demeurer garant du respect des engagements contractuels en cause.</w:t>
      </w:r>
    </w:p>
    <w:p w14:paraId="2730F93B" w14:textId="77777777" w:rsidR="00BF1B95" w:rsidRPr="00C72E76" w:rsidRDefault="00BF1B95" w:rsidP="006154C3">
      <w:pPr>
        <w:rPr>
          <w:highlight w:val="cyan"/>
        </w:rPr>
      </w:pPr>
    </w:p>
    <w:p w14:paraId="1CD6260D" w14:textId="77777777" w:rsidR="00BF1B95" w:rsidRPr="00C72E76" w:rsidRDefault="00BF1B95" w:rsidP="006154C3"/>
    <w:p w14:paraId="5E7E7D7D" w14:textId="77777777" w:rsidR="00BF1B95" w:rsidRPr="00C72E76" w:rsidRDefault="00BF1B95" w:rsidP="00EC2113">
      <w:pPr>
        <w:pStyle w:val="Titre1"/>
      </w:pPr>
      <w:bookmarkStart w:id="133" w:name="_Toc275432457"/>
      <w:bookmarkStart w:id="134" w:name="_Toc275432649"/>
      <w:bookmarkStart w:id="135" w:name="_Toc310512282"/>
      <w:r w:rsidRPr="00C72E76">
        <w:t>ARTICLE 14 - Cas de renégociation exceptionnelle du contrat</w:t>
      </w:r>
      <w:bookmarkEnd w:id="133"/>
      <w:bookmarkEnd w:id="134"/>
      <w:bookmarkEnd w:id="135"/>
    </w:p>
    <w:p w14:paraId="35A10A2A" w14:textId="77777777" w:rsidR="00BF1B95" w:rsidRPr="00C72E76" w:rsidRDefault="00BF1B95" w:rsidP="006154C3"/>
    <w:p w14:paraId="7E0FBA5B" w14:textId="2C003B31" w:rsidR="00BF1B95" w:rsidRPr="00C72E76" w:rsidRDefault="00BF1B95" w:rsidP="006154C3">
      <w:r w:rsidRPr="00C72E76">
        <w:t xml:space="preserve">Le présent contrat, défini dans le cadre du contexte législatif actuellement en vigueur, pourra faire l'objet d'une </w:t>
      </w:r>
      <w:proofErr w:type="spellStart"/>
      <w:r w:rsidRPr="00C72E76">
        <w:t>re</w:t>
      </w:r>
      <w:proofErr w:type="spellEnd"/>
      <w:r w:rsidR="006250F3" w:rsidRPr="00C72E76">
        <w:t>-</w:t>
      </w:r>
      <w:r w:rsidRPr="00C72E76">
        <w:t>discussion si de nouvelles dispositions d'ordre réglementaires ou fiscales ou des décisions par arrêtés préfectoraux sont susceptibles d'entraver de façon notoire, pour l'une ou l'autre des parties, le respect du contrat dans les conditions initialement définies.</w:t>
      </w:r>
    </w:p>
    <w:p w14:paraId="3C6D31BD" w14:textId="77777777" w:rsidR="00BF1B95" w:rsidRPr="00C72E76" w:rsidRDefault="00BF1B95" w:rsidP="006154C3">
      <w:pPr>
        <w:rPr>
          <w:highlight w:val="cyan"/>
        </w:rPr>
      </w:pPr>
    </w:p>
    <w:p w14:paraId="441A0317" w14:textId="77777777" w:rsidR="00BF1B95" w:rsidRPr="00C72E76" w:rsidRDefault="00BF1B95" w:rsidP="006154C3">
      <w:pPr>
        <w:rPr>
          <w:highlight w:val="cyan"/>
        </w:rPr>
      </w:pPr>
    </w:p>
    <w:p w14:paraId="34F5649E" w14:textId="77777777" w:rsidR="00BF1B95" w:rsidRPr="00C72E76" w:rsidRDefault="00BF1B95" w:rsidP="00EC2113">
      <w:pPr>
        <w:pStyle w:val="Titre1"/>
      </w:pPr>
      <w:bookmarkStart w:id="136" w:name="_Toc275432458"/>
      <w:bookmarkStart w:id="137" w:name="_Toc275432650"/>
      <w:bookmarkStart w:id="138" w:name="_Toc310512283"/>
      <w:r w:rsidRPr="00C72E76">
        <w:t xml:space="preserve">Article 15 – Clause de </w:t>
      </w:r>
      <w:bookmarkEnd w:id="132"/>
      <w:r w:rsidRPr="00C72E76">
        <w:t>SAUVEGARDE MUTUELLE</w:t>
      </w:r>
      <w:bookmarkEnd w:id="136"/>
      <w:bookmarkEnd w:id="137"/>
      <w:bookmarkEnd w:id="138"/>
    </w:p>
    <w:p w14:paraId="4521E461" w14:textId="77777777" w:rsidR="00BF1B95" w:rsidRPr="00C72E76" w:rsidRDefault="00BF1B95" w:rsidP="006154C3"/>
    <w:p w14:paraId="4043350E" w14:textId="77777777" w:rsidR="00BF1B95" w:rsidRPr="00C72E76" w:rsidRDefault="00BF1B95" w:rsidP="006154C3">
      <w:pPr>
        <w:rPr>
          <w:b/>
          <w:caps/>
          <w:u w:val="single"/>
        </w:rPr>
      </w:pPr>
      <w:r w:rsidRPr="00C72E76">
        <w:t>L'accord des Parties est établi sur les bases techniques et financières définies à sa signature selon les conditions prévisibles de fourniture. Lorsque apparaissent des difficultés d'exécution du Contrat, les Parties se rencontrent afin de trouver ensemble une solution.</w:t>
      </w:r>
    </w:p>
    <w:p w14:paraId="6D572F6D" w14:textId="77777777" w:rsidR="00BF1B95" w:rsidRPr="00C72E76" w:rsidRDefault="00BF1B95" w:rsidP="006154C3"/>
    <w:p w14:paraId="44C36487" w14:textId="67721751" w:rsidR="00BF1B95" w:rsidRPr="00C72E76" w:rsidRDefault="00BF1B95" w:rsidP="006154C3">
      <w:r w:rsidRPr="00C72E76">
        <w:t xml:space="preserve">En particulier, si dans le futur, et par le jeu des indices, le prix actualisé de la </w:t>
      </w:r>
      <w:r w:rsidR="002751A7" w:rsidRPr="00C72E76">
        <w:t>b</w:t>
      </w:r>
      <w:r w:rsidRPr="00C72E76">
        <w:t xml:space="preserve">iomasse </w:t>
      </w:r>
      <w:r w:rsidR="00EB3730" w:rsidRPr="00C72E76">
        <w:t xml:space="preserve">rendue </w:t>
      </w:r>
      <w:r w:rsidRPr="00C72E76">
        <w:t>devenait</w:t>
      </w:r>
      <w:r w:rsidR="00EB3730" w:rsidRPr="00C72E76">
        <w:t xml:space="preserve"> décalé à plus de </w:t>
      </w:r>
      <w:r w:rsidR="00EB3730" w:rsidRPr="00C72E76">
        <w:rPr>
          <w:highlight w:val="lightGray"/>
        </w:rPr>
        <w:t>… %</w:t>
      </w:r>
      <w:r w:rsidR="00EB3730" w:rsidRPr="00C72E76">
        <w:t xml:space="preserve"> </w:t>
      </w:r>
      <w:r w:rsidR="00AC73CE" w:rsidRPr="00C72E76">
        <w:rPr>
          <w:rStyle w:val="Appelnotedebasdep"/>
        </w:rPr>
        <w:footnoteReference w:id="26"/>
      </w:r>
      <w:r w:rsidRPr="00C72E76">
        <w:t xml:space="preserve"> par rapport aux réalités des marchés de Bois-Énergie, le prix de référence ou le prix actualisé pourrait être renégocié à la demande d'une des parties.</w:t>
      </w:r>
    </w:p>
    <w:p w14:paraId="02459EDC" w14:textId="77777777" w:rsidR="00AC73CE" w:rsidRPr="00C72E76" w:rsidRDefault="00AC73CE" w:rsidP="006154C3"/>
    <w:p w14:paraId="16F479AB" w14:textId="43EC1525" w:rsidR="00BF1B95" w:rsidRPr="00C72E76" w:rsidRDefault="00BF1B95" w:rsidP="006154C3">
      <w:pPr>
        <w:rPr>
          <w:b/>
          <w:caps/>
          <w:u w:val="single"/>
        </w:rPr>
      </w:pPr>
      <w:r w:rsidRPr="00C72E76">
        <w:t xml:space="preserve">Si dans les 15 (quinze) </w:t>
      </w:r>
      <w:r w:rsidR="00AC73CE" w:rsidRPr="00424CC9">
        <w:t xml:space="preserve">jours </w:t>
      </w:r>
      <w:r w:rsidRPr="00C72E76">
        <w:t>à compter de la date de demande de réexamen formée par l'une ou l'autre des Parties, un accord n'est pas intervenu, il sera fait appel à un expert, dont les conclusions ne lieront pas les Parties, sauf si celles-ci constituent un compromis acceptable par les deux Parties.</w:t>
      </w:r>
    </w:p>
    <w:p w14:paraId="3BEC5ACE" w14:textId="77777777" w:rsidR="00BF1B95" w:rsidRPr="00C72E76" w:rsidRDefault="00BF1B95" w:rsidP="006154C3">
      <w:pPr>
        <w:rPr>
          <w:highlight w:val="cyan"/>
        </w:rPr>
      </w:pPr>
    </w:p>
    <w:p w14:paraId="756467D3" w14:textId="77777777" w:rsidR="00BF1B95" w:rsidRPr="00C72E76" w:rsidRDefault="00BF1B95" w:rsidP="006154C3">
      <w:pPr>
        <w:rPr>
          <w:highlight w:val="cyan"/>
        </w:rPr>
      </w:pPr>
    </w:p>
    <w:p w14:paraId="53EF9B5B" w14:textId="77777777" w:rsidR="00706A4A" w:rsidRPr="00C72E76" w:rsidRDefault="00706A4A">
      <w:pPr>
        <w:jc w:val="left"/>
        <w:rPr>
          <w:rFonts w:ascii="Helvetica" w:eastAsia="Times New Roman" w:hAnsi="Helvetica"/>
          <w:caps/>
          <w:sz w:val="28"/>
          <w:szCs w:val="28"/>
          <w:u w:val="single"/>
        </w:rPr>
      </w:pPr>
      <w:bookmarkStart w:id="139" w:name="_Toc275432459"/>
      <w:bookmarkStart w:id="140" w:name="_Toc275432651"/>
      <w:r w:rsidRPr="00C72E76">
        <w:br w:type="page"/>
      </w:r>
    </w:p>
    <w:p w14:paraId="27F00570" w14:textId="5D926312" w:rsidR="00BF1B95" w:rsidRPr="00C72E76" w:rsidRDefault="00BF1B95" w:rsidP="00EC2113">
      <w:pPr>
        <w:pStyle w:val="Titre1"/>
      </w:pPr>
      <w:bookmarkStart w:id="141" w:name="_Toc310512284"/>
      <w:r w:rsidRPr="00C72E76">
        <w:lastRenderedPageBreak/>
        <w:t xml:space="preserve">ARTICLE 16 – </w:t>
      </w:r>
      <w:bookmarkStart w:id="142" w:name="_Toc170013079"/>
      <w:r w:rsidRPr="00C72E76">
        <w:t>DROIT APPLICABLE ET RÈGLEMENT DES LITIGES</w:t>
      </w:r>
      <w:bookmarkEnd w:id="139"/>
      <w:bookmarkEnd w:id="140"/>
      <w:bookmarkEnd w:id="141"/>
      <w:bookmarkEnd w:id="142"/>
    </w:p>
    <w:p w14:paraId="3E0D4FDC" w14:textId="77777777" w:rsidR="00BF1B95" w:rsidRPr="00C72E76" w:rsidRDefault="00BF1B95" w:rsidP="006154C3"/>
    <w:p w14:paraId="1FBD9147" w14:textId="77777777" w:rsidR="00BF1B95" w:rsidRPr="00C72E76" w:rsidRDefault="00BF1B95" w:rsidP="006154C3">
      <w:r w:rsidRPr="00C72E76">
        <w:t xml:space="preserve">Le présent Contrat est soumis au droit français à l'exclusion de la Convention de Vienne régissant la vente internationale de marchandises. </w:t>
      </w:r>
    </w:p>
    <w:p w14:paraId="467B08EA" w14:textId="77777777" w:rsidR="00BF1B95" w:rsidRPr="00C72E76" w:rsidRDefault="00BF1B95" w:rsidP="006154C3"/>
    <w:p w14:paraId="7911D4B8" w14:textId="77777777" w:rsidR="00BF1B95" w:rsidRPr="00C72E76" w:rsidRDefault="00BF1B95" w:rsidP="006154C3">
      <w:r w:rsidRPr="00C72E76">
        <w:t xml:space="preserve">Tout différend se rapportant au présent Contrat et qui ne pourrait être réglé à l'amiable sera soumis à la compétence du Tribunal de Commerce de </w:t>
      </w:r>
      <w:r w:rsidRPr="00C72E76">
        <w:rPr>
          <w:highlight w:val="lightGray"/>
        </w:rPr>
        <w:t>……….</w:t>
      </w:r>
    </w:p>
    <w:p w14:paraId="3C1A7D45" w14:textId="77777777" w:rsidR="00BF1B95" w:rsidRPr="00C72E76" w:rsidRDefault="00BF1B95" w:rsidP="006154C3">
      <w:pPr>
        <w:rPr>
          <w:highlight w:val="cyan"/>
        </w:rPr>
      </w:pPr>
    </w:p>
    <w:p w14:paraId="7C3C7116" w14:textId="4FF3CFD1" w:rsidR="00AC73CE" w:rsidRPr="00424CC9" w:rsidRDefault="00AC73CE" w:rsidP="006154C3">
      <w:pPr>
        <w:rPr>
          <w:highlight w:val="cyan"/>
        </w:rPr>
      </w:pPr>
      <w:r w:rsidRPr="00424CC9">
        <w:t>Les clauses de ce contrat resteront confidentielles entre les parties.</w:t>
      </w:r>
    </w:p>
    <w:p w14:paraId="5F44A598" w14:textId="77777777" w:rsidR="00BF1B95" w:rsidRPr="00C72E76" w:rsidRDefault="00BF1B95" w:rsidP="006154C3">
      <w:pPr>
        <w:rPr>
          <w:highlight w:val="cyan"/>
        </w:rPr>
      </w:pPr>
    </w:p>
    <w:p w14:paraId="679196C7" w14:textId="77777777" w:rsidR="00BF1B95" w:rsidRPr="00C72E76" w:rsidRDefault="00BF1B95" w:rsidP="006154C3">
      <w:pPr>
        <w:rPr>
          <w:highlight w:val="cyan"/>
        </w:rPr>
      </w:pPr>
    </w:p>
    <w:p w14:paraId="575232F9" w14:textId="77777777" w:rsidR="00EC2113" w:rsidRPr="00C72E76" w:rsidRDefault="00EC2113" w:rsidP="006154C3">
      <w:pPr>
        <w:rPr>
          <w:highlight w:val="lightGray"/>
        </w:rPr>
      </w:pPr>
      <w:r w:rsidRPr="00C72E76">
        <w:rPr>
          <w:highlight w:val="lightGray"/>
        </w:rPr>
        <w:t>Fait à …………………,</w:t>
      </w:r>
    </w:p>
    <w:p w14:paraId="077A5CC4" w14:textId="77777777" w:rsidR="00BF1B95" w:rsidRPr="00C72E76" w:rsidRDefault="00EC2113" w:rsidP="006154C3">
      <w:pPr>
        <w:rPr>
          <w:highlight w:val="lightGray"/>
        </w:rPr>
      </w:pPr>
      <w:r w:rsidRPr="00C72E76">
        <w:rPr>
          <w:highlight w:val="lightGray"/>
        </w:rPr>
        <w:t>le ………….</w:t>
      </w:r>
      <w:r w:rsidR="00BF1B95" w:rsidRPr="00C72E76">
        <w:rPr>
          <w:highlight w:val="lightGray"/>
        </w:rPr>
        <w:t>…………..,</w:t>
      </w:r>
    </w:p>
    <w:p w14:paraId="2B316154" w14:textId="1E88B9B3" w:rsidR="00A4640B" w:rsidRPr="00C72E76" w:rsidRDefault="00A4640B" w:rsidP="006154C3">
      <w:r w:rsidRPr="00C72E76">
        <w:rPr>
          <w:highlight w:val="lightGray"/>
        </w:rPr>
        <w:t>en …. exemplaires.</w:t>
      </w:r>
    </w:p>
    <w:p w14:paraId="7C458AAA" w14:textId="77777777" w:rsidR="00BF1B95" w:rsidRPr="00C72E76" w:rsidRDefault="00BF1B95" w:rsidP="006154C3">
      <w:pPr>
        <w:rPr>
          <w:highlight w:val="cyan"/>
        </w:rPr>
      </w:pPr>
    </w:p>
    <w:p w14:paraId="12E59632" w14:textId="77777777" w:rsidR="00BF1B95" w:rsidRPr="00C72E76" w:rsidRDefault="00BF1B95" w:rsidP="006154C3">
      <w:pPr>
        <w:rPr>
          <w:highlight w:val="cyan"/>
        </w:rPr>
      </w:pPr>
    </w:p>
    <w:p w14:paraId="0CBFA827" w14:textId="15027BCB" w:rsidR="00BF1B95" w:rsidRPr="00C72E76" w:rsidRDefault="00BF1B95" w:rsidP="006154C3">
      <w:r w:rsidRPr="00C72E76">
        <w:t xml:space="preserve">Pour le </w:t>
      </w:r>
      <w:r w:rsidR="00E45E0F" w:rsidRPr="00C72E76">
        <w:t>CLIENT</w:t>
      </w:r>
      <w:r w:rsidRPr="00C72E76">
        <w:t xml:space="preserve">, </w:t>
      </w:r>
      <w:r w:rsidRPr="00C72E76">
        <w:tab/>
      </w:r>
      <w:r w:rsidRPr="00C72E76">
        <w:tab/>
      </w:r>
      <w:r w:rsidRPr="00C72E76">
        <w:tab/>
      </w:r>
      <w:r w:rsidRPr="00C72E76">
        <w:tab/>
      </w:r>
      <w:r w:rsidRPr="00C72E76">
        <w:tab/>
      </w:r>
      <w:r w:rsidRPr="00C72E76">
        <w:tab/>
      </w:r>
      <w:r w:rsidRPr="00C72E76">
        <w:tab/>
        <w:t>Pour le FOURNISSEUR,</w:t>
      </w:r>
    </w:p>
    <w:p w14:paraId="2FA2852F" w14:textId="77777777" w:rsidR="00BF1B95" w:rsidRPr="00C72E76" w:rsidRDefault="00BF1B95" w:rsidP="006154C3">
      <w:pPr>
        <w:rPr>
          <w:highlight w:val="cyan"/>
        </w:rPr>
      </w:pPr>
    </w:p>
    <w:p w14:paraId="08DC2B94" w14:textId="77777777" w:rsidR="00BF1B95" w:rsidRPr="00C72E76" w:rsidRDefault="00BF1B95" w:rsidP="006154C3">
      <w:pPr>
        <w:rPr>
          <w:highlight w:val="cyan"/>
        </w:rPr>
      </w:pPr>
    </w:p>
    <w:p w14:paraId="01807588" w14:textId="77777777" w:rsidR="006154C3" w:rsidRPr="00C72E76" w:rsidRDefault="006154C3" w:rsidP="006154C3">
      <w:pPr>
        <w:rPr>
          <w:highlight w:val="cyan"/>
        </w:rPr>
      </w:pPr>
      <w:r w:rsidRPr="00C72E76">
        <w:rPr>
          <w:highlight w:val="cyan"/>
        </w:rPr>
        <w:br w:type="page"/>
      </w:r>
    </w:p>
    <w:p w14:paraId="38298EB1" w14:textId="77777777" w:rsidR="00BF1B95" w:rsidRPr="00C72E76" w:rsidRDefault="00BF1B95" w:rsidP="006154C3"/>
    <w:p w14:paraId="50C3B089" w14:textId="58ECF790" w:rsidR="00A4640B" w:rsidRPr="00C72E76" w:rsidRDefault="00A4640B" w:rsidP="00304093">
      <w:pPr>
        <w:pStyle w:val="Titre"/>
      </w:pPr>
      <w:bookmarkStart w:id="143" w:name="_Toc310512285"/>
      <w:bookmarkStart w:id="144" w:name="_Toc275432652"/>
      <w:r w:rsidRPr="00C72E76">
        <w:t>Pièces jointes au présent contrat</w:t>
      </w:r>
      <w:bookmarkEnd w:id="143"/>
    </w:p>
    <w:p w14:paraId="2E1B33F7" w14:textId="77777777" w:rsidR="00A4640B" w:rsidRPr="00C72E76" w:rsidRDefault="00A4640B" w:rsidP="00447805"/>
    <w:p w14:paraId="37F5696A" w14:textId="77777777" w:rsidR="00A4640B" w:rsidRPr="00C72E76" w:rsidRDefault="00A4640B" w:rsidP="00A4640B">
      <w:pPr>
        <w:pStyle w:val="Commentaire"/>
        <w:numPr>
          <w:ilvl w:val="0"/>
          <w:numId w:val="17"/>
        </w:numPr>
      </w:pPr>
      <w:r w:rsidRPr="00C72E76">
        <w:t>Le plan du site</w:t>
      </w:r>
    </w:p>
    <w:p w14:paraId="1D5DCBA3" w14:textId="0FEBE6D6" w:rsidR="00A4640B" w:rsidRPr="00C72E76" w:rsidRDefault="00A4640B" w:rsidP="00A4640B">
      <w:pPr>
        <w:pStyle w:val="Commentaire"/>
        <w:numPr>
          <w:ilvl w:val="0"/>
          <w:numId w:val="17"/>
        </w:numPr>
      </w:pPr>
      <w:r w:rsidRPr="00C72E76">
        <w:t xml:space="preserve">RIB, </w:t>
      </w:r>
    </w:p>
    <w:p w14:paraId="3FF817AB" w14:textId="3135FB74" w:rsidR="00A4640B" w:rsidRPr="00C72E76" w:rsidRDefault="002F659B" w:rsidP="00A4640B">
      <w:pPr>
        <w:pStyle w:val="Commentaire"/>
        <w:numPr>
          <w:ilvl w:val="0"/>
          <w:numId w:val="17"/>
        </w:numPr>
      </w:pPr>
      <w:r w:rsidRPr="00C72E76">
        <w:t>L’</w:t>
      </w:r>
      <w:r w:rsidR="00A4640B" w:rsidRPr="00C72E76">
        <w:t xml:space="preserve">attestation d’assurances, </w:t>
      </w:r>
    </w:p>
    <w:p w14:paraId="65342AE0" w14:textId="20A5ABEB" w:rsidR="00A4640B" w:rsidRPr="00C72E76" w:rsidRDefault="00DB2675" w:rsidP="00A4640B">
      <w:pPr>
        <w:pStyle w:val="Commentaire"/>
        <w:numPr>
          <w:ilvl w:val="0"/>
          <w:numId w:val="17"/>
        </w:numPr>
      </w:pPr>
      <w:r w:rsidRPr="00C72E76">
        <w:t xml:space="preserve">Les </w:t>
      </w:r>
      <w:r w:rsidR="00A4640B" w:rsidRPr="00C72E76">
        <w:t>protocole</w:t>
      </w:r>
      <w:r w:rsidRPr="00C72E76">
        <w:t>s</w:t>
      </w:r>
      <w:r w:rsidR="00A4640B" w:rsidRPr="00C72E76">
        <w:t xml:space="preserve"> de sécurité, port des EPI …</w:t>
      </w:r>
    </w:p>
    <w:p w14:paraId="7084B4DB" w14:textId="4680D687" w:rsidR="00A4640B" w:rsidRPr="00C72E76" w:rsidRDefault="00A4640B" w:rsidP="00447805">
      <w:pPr>
        <w:pStyle w:val="Paragraphedeliste"/>
        <w:numPr>
          <w:ilvl w:val="0"/>
          <w:numId w:val="17"/>
        </w:numPr>
        <w:rPr>
          <w:sz w:val="22"/>
        </w:rPr>
      </w:pPr>
      <w:r w:rsidRPr="00C72E76">
        <w:t xml:space="preserve">Le cahier des charges appel d'offres </w:t>
      </w:r>
      <w:r w:rsidR="00447805" w:rsidRPr="00C72E76">
        <w:t xml:space="preserve">combustibles </w:t>
      </w:r>
      <w:r w:rsidRPr="00C72E76">
        <w:t>biomasse</w:t>
      </w:r>
      <w:r w:rsidR="009A7151" w:rsidRPr="00C72E76">
        <w:rPr>
          <w:rStyle w:val="Appelnotedebasdep"/>
        </w:rPr>
        <w:footnoteReference w:id="27"/>
      </w:r>
    </w:p>
    <w:p w14:paraId="15E22D47" w14:textId="6848BC83" w:rsidR="00A4640B" w:rsidRPr="00C72E76" w:rsidRDefault="00A4640B" w:rsidP="00447805">
      <w:pPr>
        <w:pStyle w:val="Paragraphedeliste"/>
        <w:numPr>
          <w:ilvl w:val="0"/>
          <w:numId w:val="17"/>
        </w:numPr>
      </w:pPr>
      <w:r w:rsidRPr="00C72E76">
        <w:t>Les annexes citées ci-après</w:t>
      </w:r>
    </w:p>
    <w:p w14:paraId="20111EE3" w14:textId="77777777" w:rsidR="00A4640B" w:rsidRPr="00C72E76" w:rsidRDefault="00A4640B" w:rsidP="00447805"/>
    <w:p w14:paraId="2D53DD31" w14:textId="1D12366A" w:rsidR="00304093" w:rsidRPr="00C72E76" w:rsidRDefault="00304093" w:rsidP="00304093">
      <w:pPr>
        <w:pStyle w:val="Titre"/>
      </w:pPr>
      <w:bookmarkStart w:id="145" w:name="_Toc310512286"/>
      <w:r w:rsidRPr="00C72E76">
        <w:t>ANNEXES</w:t>
      </w:r>
      <w:bookmarkEnd w:id="145"/>
      <w:r w:rsidR="00A4640B" w:rsidRPr="00C72E76">
        <w:t xml:space="preserve"> </w:t>
      </w:r>
    </w:p>
    <w:p w14:paraId="0E38EC85" w14:textId="77777777" w:rsidR="003635C4" w:rsidRPr="00C72E76" w:rsidRDefault="003635C4" w:rsidP="00447805"/>
    <w:p w14:paraId="05596B49" w14:textId="77777777" w:rsidR="00304093" w:rsidRPr="00C72E76" w:rsidRDefault="00304093" w:rsidP="00EC2113">
      <w:pPr>
        <w:pStyle w:val="Titre1"/>
      </w:pPr>
    </w:p>
    <w:p w14:paraId="527571C3" w14:textId="77777777" w:rsidR="00BF1B95" w:rsidRPr="00C72E76" w:rsidRDefault="00BF1B95" w:rsidP="00EC2113">
      <w:pPr>
        <w:pStyle w:val="Titre1"/>
      </w:pPr>
      <w:bookmarkStart w:id="146" w:name="_Toc310512287"/>
      <w:r w:rsidRPr="00C72E76">
        <w:t>ANNEXE 1</w:t>
      </w:r>
      <w:r w:rsidRPr="00C72E76">
        <w:tab/>
      </w:r>
      <w:r w:rsidRPr="00C72E76">
        <w:tab/>
        <w:t>LOGISTIQUE ET CONTRÔLE QUALITÉ</w:t>
      </w:r>
      <w:bookmarkEnd w:id="144"/>
      <w:bookmarkEnd w:id="146"/>
    </w:p>
    <w:p w14:paraId="7E9A200D" w14:textId="77777777" w:rsidR="00BF1B95" w:rsidRPr="00C72E76" w:rsidRDefault="00BF1B95" w:rsidP="006154C3"/>
    <w:p w14:paraId="3603C7A2" w14:textId="231E7B51" w:rsidR="009A7151" w:rsidRPr="00424CC9" w:rsidRDefault="009A7151" w:rsidP="009A7151">
      <w:pPr>
        <w:spacing w:after="160" w:line="259" w:lineRule="auto"/>
        <w:jc w:val="left"/>
        <w:rPr>
          <w:rFonts w:asciiTheme="majorHAnsi" w:eastAsiaTheme="minorHAnsi" w:hAnsiTheme="majorHAnsi" w:cstheme="minorBidi"/>
          <w:szCs w:val="24"/>
          <w:lang w:eastAsia="en-US"/>
        </w:rPr>
      </w:pPr>
      <w:r w:rsidRPr="00424CC9">
        <w:rPr>
          <w:rFonts w:asciiTheme="majorHAnsi" w:eastAsiaTheme="minorHAnsi" w:hAnsiTheme="majorHAnsi" w:cstheme="minorBidi"/>
          <w:szCs w:val="24"/>
          <w:lang w:eastAsia="en-US"/>
        </w:rPr>
        <w:t>Le fournisseur aura pris entière et complète connaissance du terrain et de ses abords, ainsi que des conditions d’accès et des possibilités de dessertes en voiries (bon de visite)</w:t>
      </w:r>
    </w:p>
    <w:p w14:paraId="79CC873C" w14:textId="77777777" w:rsidR="00BF1B95" w:rsidRPr="00C72E76" w:rsidRDefault="00BF1B95" w:rsidP="006154C3"/>
    <w:p w14:paraId="366CF405" w14:textId="77777777" w:rsidR="00BF1B95" w:rsidRPr="00C72E76" w:rsidRDefault="00BF1B95" w:rsidP="006154C3">
      <w:r w:rsidRPr="00C72E76">
        <w:t>A1-1 : LOCALISATION de la chaufferie</w:t>
      </w:r>
    </w:p>
    <w:p w14:paraId="0CDA3AF6" w14:textId="4CDA7517" w:rsidR="00BF1B95" w:rsidRPr="00C72E76" w:rsidRDefault="009A7151" w:rsidP="006154C3">
      <w:r w:rsidRPr="00C72E76">
        <w:rPr>
          <w:highlight w:val="lightGray"/>
        </w:rPr>
        <w:t>A préciser</w:t>
      </w:r>
      <w:r w:rsidRPr="00C72E76">
        <w:t> </w:t>
      </w:r>
    </w:p>
    <w:p w14:paraId="2B14AC5C" w14:textId="77777777" w:rsidR="00BF1B95" w:rsidRPr="00C72E76" w:rsidRDefault="00BF1B95" w:rsidP="006154C3"/>
    <w:p w14:paraId="532519B7" w14:textId="77777777" w:rsidR="00BF1B95" w:rsidRPr="00C72E76" w:rsidRDefault="00BF1B95" w:rsidP="006154C3"/>
    <w:p w14:paraId="51586895" w14:textId="77777777" w:rsidR="00BF1B95" w:rsidRPr="00C72E76" w:rsidRDefault="00BF1B95" w:rsidP="006154C3">
      <w:r w:rsidRPr="00C72E76">
        <w:t>A1-2 : CADENCEMENT &amp; HORAIRES de réception de la biomasse</w:t>
      </w:r>
    </w:p>
    <w:p w14:paraId="47B0F392" w14:textId="77777777" w:rsidR="00BF1B95" w:rsidRPr="00C72E76" w:rsidRDefault="00BF1B95" w:rsidP="006154C3"/>
    <w:p w14:paraId="6A7D00E7" w14:textId="77777777" w:rsidR="00BF1B95" w:rsidRPr="00C72E76" w:rsidRDefault="00BF1B95" w:rsidP="006154C3">
      <w:r w:rsidRPr="00C72E76">
        <w:t>Le FOURNISSEUR s'engage à livrer la Biomasse selon un planning défini entre les Parties.</w:t>
      </w:r>
    </w:p>
    <w:p w14:paraId="58988817" w14:textId="78ED3472" w:rsidR="00BF1B95" w:rsidRPr="00C72E76" w:rsidRDefault="00BF1B95" w:rsidP="006154C3">
      <w:r w:rsidRPr="00C72E76">
        <w:t xml:space="preserve">Le cas échéant, le </w:t>
      </w:r>
      <w:r w:rsidR="00E45E0F" w:rsidRPr="00C72E76">
        <w:t>CLIENT</w:t>
      </w:r>
      <w:r w:rsidRPr="00C72E76">
        <w:t xml:space="preserve"> pourra modifier ce programme durant la semaine en cours, sous réserve d'avoir prévenu le FOURNISSEUR avec un délai préalable de ………</w:t>
      </w:r>
    </w:p>
    <w:p w14:paraId="6EA9C2F4" w14:textId="77777777" w:rsidR="00BF1B95" w:rsidRPr="00C72E76" w:rsidRDefault="00BF1B95" w:rsidP="006154C3"/>
    <w:p w14:paraId="01A8FA5D" w14:textId="40164CAC" w:rsidR="00BF1B95" w:rsidRPr="00C72E76" w:rsidRDefault="00BF1B95" w:rsidP="006154C3">
      <w:r w:rsidRPr="00C72E76">
        <w:t xml:space="preserve">Les heures d'ouverture pour la réception de la biomasse seront de  </w:t>
      </w:r>
      <w:r w:rsidRPr="00C72E76">
        <w:rPr>
          <w:highlight w:val="lightGray"/>
        </w:rPr>
        <w:t xml:space="preserve">: </w:t>
      </w:r>
      <w:r w:rsidR="00FF191D" w:rsidRPr="00C72E76">
        <w:rPr>
          <w:highlight w:val="lightGray"/>
        </w:rPr>
        <w:t>de 8h00 à 12h00 et de  14h00 à 17h00</w:t>
      </w:r>
      <w:r w:rsidR="009A7151" w:rsidRPr="00C72E76">
        <w:rPr>
          <w:highlight w:val="lightGray"/>
        </w:rPr>
        <w:t xml:space="preserve"> </w:t>
      </w:r>
      <w:r w:rsidR="00B9035D" w:rsidRPr="00C72E76">
        <w:rPr>
          <w:rStyle w:val="Appelnotedebasdep"/>
        </w:rPr>
        <w:footnoteReference w:id="28"/>
      </w:r>
    </w:p>
    <w:p w14:paraId="4A996EAB" w14:textId="77777777" w:rsidR="00BF1B95" w:rsidRPr="00C72E76" w:rsidRDefault="00BF1B95" w:rsidP="006154C3"/>
    <w:p w14:paraId="7B376864" w14:textId="086F97D3" w:rsidR="00BF1B95" w:rsidRPr="00C72E76" w:rsidRDefault="00BF1B95" w:rsidP="006154C3">
      <w:r w:rsidRPr="00C72E76">
        <w:t xml:space="preserve">Dans le cas d'un dysfonctionnement ou d'un arrêt de l'Installation, le </w:t>
      </w:r>
      <w:r w:rsidR="00E45E0F" w:rsidRPr="00C72E76">
        <w:t>CLIENT</w:t>
      </w:r>
      <w:r w:rsidRPr="00C72E76">
        <w:t xml:space="preserve"> pourra annuler une livraison prévue.</w:t>
      </w:r>
      <w:r w:rsidR="00707A51" w:rsidRPr="00C72E76">
        <w:t xml:space="preserve"> </w:t>
      </w:r>
      <w:proofErr w:type="spellStart"/>
      <w:r w:rsidR="00707A51" w:rsidRPr="00C72E76">
        <w:t>Cf</w:t>
      </w:r>
      <w:proofErr w:type="spellEnd"/>
      <w:r w:rsidR="00707A51" w:rsidRPr="00C72E76">
        <w:t xml:space="preserve"> article 3.3 sur les commandes et 5.2 sur les arrêts non programmés.</w:t>
      </w:r>
    </w:p>
    <w:p w14:paraId="17ACBA91" w14:textId="77777777" w:rsidR="00BF1B95" w:rsidRPr="00C72E76" w:rsidRDefault="00BF1B95" w:rsidP="006154C3"/>
    <w:p w14:paraId="587E186D" w14:textId="4103F729" w:rsidR="00BF1B95" w:rsidRPr="00C72E76" w:rsidRDefault="00BF1B95" w:rsidP="006154C3">
      <w:r w:rsidRPr="00C72E76">
        <w:t xml:space="preserve">La présence d'un représentant du </w:t>
      </w:r>
      <w:r w:rsidR="00E45E0F" w:rsidRPr="00C72E76">
        <w:t>CLIENT</w:t>
      </w:r>
      <w:r w:rsidRPr="00C72E76">
        <w:t xml:space="preserve"> lors de la livraison sera obligatoire/facultative.  </w:t>
      </w:r>
    </w:p>
    <w:p w14:paraId="787BFFEF" w14:textId="77777777" w:rsidR="00BF1B95" w:rsidRPr="00C72E76" w:rsidRDefault="00BF1B95" w:rsidP="006154C3"/>
    <w:p w14:paraId="56BBD9E8" w14:textId="5A223403" w:rsidR="002F659B" w:rsidRPr="00C72E76" w:rsidRDefault="00BF1B95" w:rsidP="002F659B">
      <w:pPr>
        <w:pStyle w:val="Commentaire"/>
      </w:pPr>
      <w:r w:rsidRPr="00C72E76">
        <w:t>Lors de chaque livraison, le FOURNISSEUR sera tenu de rem</w:t>
      </w:r>
      <w:r w:rsidR="001C5E8C" w:rsidRPr="00C72E76">
        <w:t>ettre un bordereau de livraison</w:t>
      </w:r>
      <w:r w:rsidR="009A7151" w:rsidRPr="00C72E76">
        <w:t xml:space="preserve"> . </w:t>
      </w:r>
      <w:r w:rsidR="009A7151" w:rsidRPr="00424CC9">
        <w:rPr>
          <w:i/>
        </w:rPr>
        <w:t>(Cf. Annexe 7 pour les mentions obligatoires)</w:t>
      </w:r>
      <w:r w:rsidR="002F659B" w:rsidRPr="00C72E76">
        <w:t>, le ticket de pesée, la lettre de voiture s’il fait appel à un transporteur et l’attestation SSD le cas échéant.</w:t>
      </w:r>
    </w:p>
    <w:p w14:paraId="22133E4E" w14:textId="02970040" w:rsidR="00BF1B95" w:rsidRPr="00424CC9" w:rsidRDefault="00BF1B95" w:rsidP="001C5E8C">
      <w:pPr>
        <w:rPr>
          <w:i/>
        </w:rPr>
      </w:pPr>
    </w:p>
    <w:p w14:paraId="5749EC0F" w14:textId="77777777" w:rsidR="00BF1B95" w:rsidRPr="00C72E76" w:rsidRDefault="00BF1B95" w:rsidP="006154C3"/>
    <w:p w14:paraId="49F1DE5B" w14:textId="081D250D" w:rsidR="00BF1B95" w:rsidRPr="00C72E76" w:rsidRDefault="00BF1B95" w:rsidP="006154C3">
      <w:r w:rsidRPr="00C72E76">
        <w:t xml:space="preserve">En cas de présence d'un représentant du </w:t>
      </w:r>
      <w:r w:rsidR="00E45E0F" w:rsidRPr="00C72E76">
        <w:t>CLIENT</w:t>
      </w:r>
      <w:r w:rsidRPr="00C72E76">
        <w:t xml:space="preserve">, ce bordereau devra être contresigné par lui. </w:t>
      </w:r>
      <w:r w:rsidR="00B9035D" w:rsidRPr="00C72E76">
        <w:t xml:space="preserve"> </w:t>
      </w:r>
    </w:p>
    <w:p w14:paraId="5EEC19E8" w14:textId="77777777" w:rsidR="00BF1B95" w:rsidRPr="00C72E76" w:rsidRDefault="00BF1B95" w:rsidP="006154C3"/>
    <w:p w14:paraId="22AAB2BF" w14:textId="77777777" w:rsidR="00BF1B95" w:rsidRPr="00C72E76" w:rsidRDefault="00BF1B95" w:rsidP="006154C3"/>
    <w:p w14:paraId="09981E95" w14:textId="77777777" w:rsidR="00BF1B95" w:rsidRPr="00C72E76" w:rsidRDefault="00BF1B95" w:rsidP="006154C3">
      <w:r w:rsidRPr="00C72E76">
        <w:t>A1-3 : TYPE DE VÉHICULES UTILISÉS</w:t>
      </w:r>
    </w:p>
    <w:p w14:paraId="2BDA01C3" w14:textId="77777777" w:rsidR="00BF1B95" w:rsidRPr="00C72E76" w:rsidRDefault="00BF1B95" w:rsidP="006154C3"/>
    <w:p w14:paraId="65826231" w14:textId="1F54420C" w:rsidR="00BF1B95" w:rsidRPr="00C72E76" w:rsidRDefault="00BF1B95" w:rsidP="006154C3">
      <w:pPr>
        <w:numPr>
          <w:ilvl w:val="0"/>
          <w:numId w:val="11"/>
        </w:numPr>
      </w:pPr>
      <w:r w:rsidRPr="00C72E76">
        <w:t>nature</w:t>
      </w:r>
      <w:r w:rsidR="00B9035D" w:rsidRPr="00424CC9">
        <w:t>/ référence du camion</w:t>
      </w:r>
      <w:r w:rsidR="00532D82" w:rsidRPr="00424CC9">
        <w:t xml:space="preserve"> </w:t>
      </w:r>
      <w:r w:rsidR="00532D82" w:rsidRPr="00424CC9">
        <w:rPr>
          <w:highlight w:val="lightGray"/>
        </w:rPr>
        <w:t xml:space="preserve">(exemple : </w:t>
      </w:r>
      <w:proofErr w:type="spellStart"/>
      <w:r w:rsidR="00532D82" w:rsidRPr="00424CC9">
        <w:rPr>
          <w:highlight w:val="lightGray"/>
        </w:rPr>
        <w:t>polybenne</w:t>
      </w:r>
      <w:proofErr w:type="spellEnd"/>
      <w:r w:rsidR="00532D82" w:rsidRPr="00424CC9">
        <w:rPr>
          <w:highlight w:val="lightGray"/>
        </w:rPr>
        <w:t>, semi ..)</w:t>
      </w:r>
    </w:p>
    <w:p w14:paraId="1BBAF581" w14:textId="77A4B5A6" w:rsidR="00BF1B95" w:rsidRPr="00C72E76" w:rsidRDefault="00BF1B95" w:rsidP="006154C3">
      <w:pPr>
        <w:numPr>
          <w:ilvl w:val="0"/>
          <w:numId w:val="11"/>
        </w:numPr>
        <w:rPr>
          <w:highlight w:val="lightGray"/>
        </w:rPr>
      </w:pPr>
      <w:r w:rsidRPr="00C72E76">
        <w:t>volume unitaire</w:t>
      </w:r>
      <w:r w:rsidR="009A7151" w:rsidRPr="00C72E76">
        <w:t xml:space="preserve"> </w:t>
      </w:r>
      <w:r w:rsidR="009A7151" w:rsidRPr="00C72E76">
        <w:rPr>
          <w:highlight w:val="lightGray"/>
        </w:rPr>
        <w:t>…….</w:t>
      </w:r>
    </w:p>
    <w:p w14:paraId="6E690F55" w14:textId="77777777" w:rsidR="00BF1B95" w:rsidRPr="00C72E76" w:rsidRDefault="00BF1B95" w:rsidP="006154C3"/>
    <w:p w14:paraId="4F7E15EE" w14:textId="77777777" w:rsidR="00BF1B95" w:rsidRPr="00C72E76" w:rsidRDefault="00BF1B95" w:rsidP="006154C3">
      <w:r w:rsidRPr="00C72E76">
        <w:t xml:space="preserve">A1-4 : VOLUME DU SILO </w:t>
      </w:r>
    </w:p>
    <w:p w14:paraId="331C3496" w14:textId="77777777" w:rsidR="00BF1B95" w:rsidRPr="00C72E76" w:rsidRDefault="00BF1B95" w:rsidP="006154C3"/>
    <w:p w14:paraId="5C1A3243" w14:textId="094BAD64" w:rsidR="00BF1B95" w:rsidRPr="00424CC9" w:rsidRDefault="00B9035D" w:rsidP="006154C3">
      <w:r w:rsidRPr="00424CC9">
        <w:rPr>
          <w:highlight w:val="lightGray"/>
        </w:rPr>
        <w:t>Précision largeur, longueur, hauteur de stockage, volume utile</w:t>
      </w:r>
    </w:p>
    <w:p w14:paraId="74071106" w14:textId="77777777" w:rsidR="00BF1B95" w:rsidRPr="00C72E76" w:rsidRDefault="00BF1B95" w:rsidP="006154C3"/>
    <w:p w14:paraId="36F2DD7E" w14:textId="45431371" w:rsidR="00707A51" w:rsidRPr="00424CC9" w:rsidRDefault="00BF1B95" w:rsidP="009A7151">
      <w:pPr>
        <w:rPr>
          <w:rFonts w:asciiTheme="majorHAnsi" w:eastAsiaTheme="minorHAnsi" w:hAnsiTheme="majorHAnsi" w:cstheme="minorBidi"/>
          <w:szCs w:val="24"/>
          <w:lang w:eastAsia="en-US"/>
        </w:rPr>
      </w:pPr>
      <w:r w:rsidRPr="00C72E76">
        <w:t>A1-5 : CONDITIONS DE DÉCHARGEMENT</w:t>
      </w:r>
    </w:p>
    <w:p w14:paraId="73CAC70C" w14:textId="77777777" w:rsidR="009A7151" w:rsidRPr="00424CC9" w:rsidRDefault="009A7151" w:rsidP="00B9035D">
      <w:pPr>
        <w:spacing w:after="160" w:line="259" w:lineRule="auto"/>
        <w:jc w:val="left"/>
        <w:rPr>
          <w:rFonts w:asciiTheme="majorHAnsi" w:eastAsiaTheme="minorHAnsi" w:hAnsiTheme="majorHAnsi" w:cstheme="minorBidi"/>
          <w:szCs w:val="24"/>
          <w:lang w:eastAsia="en-US"/>
        </w:rPr>
      </w:pPr>
    </w:p>
    <w:p w14:paraId="3E93C05F" w14:textId="5DABFB63" w:rsidR="00B9035D" w:rsidRPr="00424CC9" w:rsidRDefault="001C5E8C" w:rsidP="00B9035D">
      <w:pPr>
        <w:spacing w:after="160" w:line="259" w:lineRule="auto"/>
        <w:jc w:val="left"/>
        <w:rPr>
          <w:rFonts w:asciiTheme="majorHAnsi" w:eastAsiaTheme="minorHAnsi" w:hAnsiTheme="majorHAnsi" w:cstheme="minorBidi"/>
          <w:szCs w:val="24"/>
          <w:lang w:eastAsia="en-US"/>
        </w:rPr>
      </w:pPr>
      <w:r w:rsidRPr="00424CC9">
        <w:rPr>
          <w:rFonts w:asciiTheme="majorHAnsi" w:eastAsiaTheme="minorHAnsi" w:hAnsiTheme="majorHAnsi" w:cstheme="minorBidi"/>
          <w:szCs w:val="24"/>
          <w:lang w:eastAsia="en-US"/>
        </w:rPr>
        <w:t>L</w:t>
      </w:r>
      <w:r w:rsidR="00B9035D" w:rsidRPr="00424CC9">
        <w:rPr>
          <w:rFonts w:asciiTheme="majorHAnsi" w:eastAsiaTheme="minorHAnsi" w:hAnsiTheme="majorHAnsi" w:cstheme="minorBidi"/>
          <w:szCs w:val="24"/>
          <w:lang w:eastAsia="en-US"/>
        </w:rPr>
        <w:t xml:space="preserve">e CLIENT garantit un accès pérenne et un déversement rapide. </w:t>
      </w:r>
      <w:r w:rsidRPr="00424CC9">
        <w:rPr>
          <w:rFonts w:asciiTheme="majorHAnsi" w:eastAsiaTheme="minorHAnsi" w:hAnsiTheme="majorHAnsi" w:cstheme="minorBidi"/>
          <w:szCs w:val="24"/>
          <w:lang w:eastAsia="en-US"/>
        </w:rPr>
        <w:t>C</w:t>
      </w:r>
      <w:r w:rsidR="00B9035D" w:rsidRPr="00424CC9">
        <w:rPr>
          <w:rFonts w:asciiTheme="majorHAnsi" w:eastAsiaTheme="minorHAnsi" w:hAnsiTheme="majorHAnsi" w:cstheme="minorBidi"/>
          <w:szCs w:val="24"/>
          <w:lang w:eastAsia="en-US"/>
        </w:rPr>
        <w:t>f</w:t>
      </w:r>
      <w:r w:rsidRPr="00424CC9">
        <w:rPr>
          <w:rFonts w:asciiTheme="majorHAnsi" w:eastAsiaTheme="minorHAnsi" w:hAnsiTheme="majorHAnsi" w:cstheme="minorBidi"/>
          <w:szCs w:val="24"/>
          <w:lang w:eastAsia="en-US"/>
        </w:rPr>
        <w:t>.</w:t>
      </w:r>
      <w:r w:rsidR="00B9035D" w:rsidRPr="00424CC9">
        <w:rPr>
          <w:rFonts w:asciiTheme="majorHAnsi" w:eastAsiaTheme="minorHAnsi" w:hAnsiTheme="majorHAnsi" w:cstheme="minorBidi"/>
          <w:szCs w:val="24"/>
          <w:lang w:eastAsia="en-US"/>
        </w:rPr>
        <w:t xml:space="preserve"> article </w:t>
      </w:r>
      <w:r w:rsidRPr="00424CC9">
        <w:rPr>
          <w:rFonts w:asciiTheme="majorHAnsi" w:eastAsiaTheme="minorHAnsi" w:hAnsiTheme="majorHAnsi" w:cstheme="minorBidi"/>
          <w:szCs w:val="24"/>
          <w:lang w:eastAsia="en-US"/>
        </w:rPr>
        <w:t>4</w:t>
      </w:r>
    </w:p>
    <w:p w14:paraId="7D9C5CD5" w14:textId="4BDCF7E2" w:rsidR="00BF1B95" w:rsidRPr="00424CC9" w:rsidRDefault="00B9035D" w:rsidP="00B9035D">
      <w:r w:rsidRPr="00424CC9">
        <w:rPr>
          <w:rFonts w:asciiTheme="majorHAnsi" w:eastAsiaTheme="minorHAnsi" w:hAnsiTheme="majorHAnsi" w:cstheme="minorBidi"/>
          <w:szCs w:val="24"/>
          <w:lang w:eastAsia="en-US"/>
        </w:rPr>
        <w:t xml:space="preserve">Le déchargement se fera par </w:t>
      </w:r>
      <w:proofErr w:type="spellStart"/>
      <w:r w:rsidRPr="00424CC9">
        <w:rPr>
          <w:rFonts w:asciiTheme="majorHAnsi" w:eastAsiaTheme="minorHAnsi" w:hAnsiTheme="majorHAnsi" w:cstheme="minorBidi"/>
          <w:szCs w:val="24"/>
          <w:highlight w:val="lightGray"/>
          <w:lang w:eastAsia="en-US"/>
        </w:rPr>
        <w:t>bennage</w:t>
      </w:r>
      <w:proofErr w:type="spellEnd"/>
      <w:r w:rsidRPr="00424CC9">
        <w:rPr>
          <w:rFonts w:asciiTheme="majorHAnsi" w:eastAsiaTheme="minorHAnsi" w:hAnsiTheme="majorHAnsi" w:cstheme="minorBidi"/>
          <w:szCs w:val="24"/>
          <w:highlight w:val="lightGray"/>
          <w:lang w:eastAsia="en-US"/>
        </w:rPr>
        <w:t>, soufflage ... (à préciser)</w:t>
      </w:r>
      <w:r w:rsidRPr="00424CC9">
        <w:rPr>
          <w:rFonts w:asciiTheme="minorHAnsi" w:eastAsiaTheme="minorHAnsi" w:hAnsiTheme="minorHAnsi" w:cstheme="minorBidi"/>
          <w:sz w:val="22"/>
          <w:szCs w:val="22"/>
          <w:lang w:eastAsia="en-US"/>
        </w:rPr>
        <w:t xml:space="preserve"> </w:t>
      </w:r>
      <w:r w:rsidRPr="00424CC9">
        <w:rPr>
          <w:rStyle w:val="Appelnotedebasdep"/>
          <w:rFonts w:asciiTheme="minorHAnsi" w:eastAsiaTheme="minorHAnsi" w:hAnsiTheme="minorHAnsi" w:cstheme="minorBidi"/>
          <w:sz w:val="22"/>
          <w:szCs w:val="22"/>
          <w:lang w:eastAsia="en-US"/>
        </w:rPr>
        <w:footnoteReference w:id="29"/>
      </w:r>
    </w:p>
    <w:p w14:paraId="72A25A33" w14:textId="77777777" w:rsidR="00BF1B95" w:rsidRPr="00C72E76" w:rsidRDefault="00BF1B95" w:rsidP="006154C3"/>
    <w:p w14:paraId="596B5C6C" w14:textId="77777777" w:rsidR="00BF1B95" w:rsidRPr="00C72E76" w:rsidRDefault="00BF1B95" w:rsidP="006154C3"/>
    <w:p w14:paraId="06C58BDB" w14:textId="77777777" w:rsidR="00BF1B95" w:rsidRPr="00C72E76" w:rsidRDefault="00BF1B95" w:rsidP="006154C3">
      <w:r w:rsidRPr="00C72E76">
        <w:rPr>
          <w:caps/>
        </w:rPr>
        <w:t xml:space="preserve">A1-6 : </w:t>
      </w:r>
      <w:r w:rsidRPr="00C72E76">
        <w:t>PÉNALITÉ DE RETARD :</w:t>
      </w:r>
    </w:p>
    <w:p w14:paraId="63930442" w14:textId="77777777" w:rsidR="00BF1B95" w:rsidRPr="00C72E76" w:rsidRDefault="00BF1B95" w:rsidP="006154C3"/>
    <w:p w14:paraId="1A173E8E" w14:textId="77777777" w:rsidR="00BF1B95" w:rsidRPr="00C72E76" w:rsidRDefault="00BF1B95" w:rsidP="006154C3">
      <w:r w:rsidRPr="00C72E76">
        <w:t xml:space="preserve">Horaire : </w:t>
      </w:r>
      <w:r w:rsidRPr="00C72E76">
        <w:rPr>
          <w:highlight w:val="lightGray"/>
        </w:rPr>
        <w:t>……..euros par ………</w:t>
      </w:r>
    </w:p>
    <w:p w14:paraId="08C79A9E" w14:textId="77777777" w:rsidR="00BF1B95" w:rsidRPr="00C72E76" w:rsidRDefault="00BF1B95" w:rsidP="006154C3"/>
    <w:p w14:paraId="6C834862" w14:textId="04D98EA1" w:rsidR="00BF1B95" w:rsidRPr="00C72E76" w:rsidRDefault="00BF1B95" w:rsidP="006154C3">
      <w:r w:rsidRPr="00C72E76">
        <w:t>Journalière :</w:t>
      </w:r>
      <w:r w:rsidR="009A7151" w:rsidRPr="00C72E76">
        <w:t xml:space="preserve"> </w:t>
      </w:r>
      <w:r w:rsidRPr="00C72E76">
        <w:rPr>
          <w:highlight w:val="lightGray"/>
        </w:rPr>
        <w:t>…….euros par ……….</w:t>
      </w:r>
    </w:p>
    <w:p w14:paraId="037CBF28" w14:textId="77777777" w:rsidR="00BF1B95" w:rsidRPr="00C72E76" w:rsidRDefault="00BF1B95" w:rsidP="006154C3"/>
    <w:p w14:paraId="63BE1634" w14:textId="77777777" w:rsidR="00BF1B95" w:rsidRPr="00C72E76" w:rsidRDefault="00BF1B95" w:rsidP="006154C3"/>
    <w:p w14:paraId="0E66BD55" w14:textId="77777777" w:rsidR="00BF1B95" w:rsidRPr="00C72E76" w:rsidRDefault="00BF1B95" w:rsidP="006154C3">
      <w:r w:rsidRPr="00C72E76">
        <w:t>A1-7 : Contrôles</w:t>
      </w:r>
    </w:p>
    <w:p w14:paraId="167A23B3" w14:textId="77777777" w:rsidR="00BF1B95" w:rsidRPr="00C72E76" w:rsidRDefault="00BF1B95" w:rsidP="006154C3"/>
    <w:p w14:paraId="3FC39E10" w14:textId="2E292E0B" w:rsidR="003635C4" w:rsidRPr="00C72E76" w:rsidRDefault="002F659B" w:rsidP="002F659B">
      <w:pPr>
        <w:pStyle w:val="Commentaire"/>
      </w:pPr>
      <w:r w:rsidRPr="00C72E76">
        <w:t>Les contrôles sont effectués par le CLIENT.</w:t>
      </w:r>
    </w:p>
    <w:p w14:paraId="2DDA57B5" w14:textId="155FAF28" w:rsidR="002F659B" w:rsidRPr="00C72E76" w:rsidRDefault="002F659B" w:rsidP="002F659B">
      <w:pPr>
        <w:pStyle w:val="Commentaire"/>
      </w:pPr>
      <w:r w:rsidRPr="00C72E76">
        <w:t xml:space="preserve">En cas de litige, </w:t>
      </w:r>
      <w:r w:rsidR="00551EB8" w:rsidRPr="00C72E76">
        <w:t>il peut être fait appel à un laboratoire extérieur. L</w:t>
      </w:r>
      <w:r w:rsidRPr="00C72E76">
        <w:t xml:space="preserve">e montant de contrôle est </w:t>
      </w:r>
      <w:r w:rsidR="00551EB8" w:rsidRPr="00C72E76">
        <w:t>alors à la charge du fournisseur s’</w:t>
      </w:r>
      <w:r w:rsidRPr="00C72E76">
        <w:t>il y a défaut de qualité et à la charge du Client si le combustible est conforme</w:t>
      </w:r>
    </w:p>
    <w:p w14:paraId="6B0159AE" w14:textId="77777777" w:rsidR="002F659B" w:rsidRPr="00C72E76" w:rsidRDefault="002F659B" w:rsidP="006154C3"/>
    <w:p w14:paraId="66B837E2" w14:textId="77777777" w:rsidR="00BF1B95" w:rsidRPr="00C72E76" w:rsidRDefault="00BF1B95" w:rsidP="006154C3">
      <w:pPr>
        <w:rPr>
          <w:u w:val="single"/>
        </w:rPr>
      </w:pPr>
      <w:r w:rsidRPr="00C72E76">
        <w:rPr>
          <w:u w:val="single"/>
        </w:rPr>
        <w:t>Quantités livrées</w:t>
      </w:r>
    </w:p>
    <w:p w14:paraId="4444B93C" w14:textId="0D7965B6" w:rsidR="00BF1B95" w:rsidRPr="00C72E76" w:rsidRDefault="00BF1B95" w:rsidP="006154C3">
      <w:r w:rsidRPr="00C72E76">
        <w:t xml:space="preserve">La pesée des </w:t>
      </w:r>
      <w:r w:rsidR="009A7151" w:rsidRPr="00C72E76">
        <w:t>q</w:t>
      </w:r>
      <w:r w:rsidRPr="00C72E76">
        <w:t xml:space="preserve">uantités </w:t>
      </w:r>
      <w:r w:rsidR="004335B9" w:rsidRPr="00C72E76">
        <w:t>l</w:t>
      </w:r>
      <w:r w:rsidRPr="00C72E76">
        <w:t>ivrées s'effectuera par un système de double pesée</w:t>
      </w:r>
      <w:r w:rsidR="00CF3851" w:rsidRPr="00C72E76">
        <w:t xml:space="preserve"> sur un pont à bascule déterminé d’un commun accord</w:t>
      </w:r>
      <w:r w:rsidRPr="00C72E76">
        <w:t>. [(poids total en charge) – (poids total à vide)].</w:t>
      </w:r>
    </w:p>
    <w:p w14:paraId="1B830E5D" w14:textId="77777777" w:rsidR="00BF1B95" w:rsidRPr="00C72E76" w:rsidRDefault="00BF1B95" w:rsidP="006154C3"/>
    <w:p w14:paraId="0DCAB7EA" w14:textId="77777777" w:rsidR="00BF1B95" w:rsidRPr="00C72E76" w:rsidRDefault="00BF1B95" w:rsidP="006154C3">
      <w:pPr>
        <w:rPr>
          <w:u w:val="single"/>
        </w:rPr>
      </w:pPr>
      <w:r w:rsidRPr="00C72E76">
        <w:rPr>
          <w:u w:val="single"/>
        </w:rPr>
        <w:t>Humidité</w:t>
      </w:r>
    </w:p>
    <w:p w14:paraId="34FE5357" w14:textId="4EB51E16" w:rsidR="00BF1B95" w:rsidRPr="00C72E76" w:rsidRDefault="00BF1B95" w:rsidP="006154C3">
      <w:r w:rsidRPr="00C72E76">
        <w:t>Pour réaliser le contrôle de l'humidité, un échantillon</w:t>
      </w:r>
      <w:r w:rsidR="00F470ED" w:rsidRPr="00C72E76">
        <w:rPr>
          <w:rStyle w:val="Appelnotedebasdep"/>
        </w:rPr>
        <w:footnoteReference w:id="30"/>
      </w:r>
      <w:r w:rsidRPr="00C72E76">
        <w:t xml:space="preserve"> d'environ</w:t>
      </w:r>
      <w:r w:rsidR="009A7151" w:rsidRPr="00C72E76">
        <w:t xml:space="preserve"> </w:t>
      </w:r>
      <w:r w:rsidR="009A7151" w:rsidRPr="00C72E76">
        <w:rPr>
          <w:highlight w:val="lightGray"/>
        </w:rPr>
        <w:t>….</w:t>
      </w:r>
      <w:r w:rsidRPr="00C72E76">
        <w:rPr>
          <w:highlight w:val="lightGray"/>
        </w:rPr>
        <w:t>kg</w:t>
      </w:r>
      <w:r w:rsidRPr="00C72E76">
        <w:t xml:space="preserve"> de bois sera prélevé en 5 endroits du camion en cours de déchargement.  Cet échantillon sera placé dans un sac hermétiquement fermé</w:t>
      </w:r>
      <w:r w:rsidR="009638FF" w:rsidRPr="00C72E76">
        <w:t>.</w:t>
      </w:r>
    </w:p>
    <w:p w14:paraId="1BD00773" w14:textId="77777777" w:rsidR="00BF1B95" w:rsidRPr="00C72E76" w:rsidRDefault="00BF1B95" w:rsidP="006154C3">
      <w:r w:rsidRPr="00C72E76">
        <w:lastRenderedPageBreak/>
        <w:t>L'humidité de cet échantillon sera :</w:t>
      </w:r>
    </w:p>
    <w:p w14:paraId="16BA8E43" w14:textId="53CABB76" w:rsidR="00BF1B95" w:rsidRPr="00C72E76" w:rsidRDefault="00BF1B95" w:rsidP="006154C3">
      <w:pPr>
        <w:numPr>
          <w:ilvl w:val="0"/>
          <w:numId w:val="12"/>
        </w:numPr>
      </w:pPr>
      <w:r w:rsidRPr="00C72E76">
        <w:t xml:space="preserve">évaluée au moyen d'un four à micro-ondes sur le site de la chaufferie.  Le </w:t>
      </w:r>
      <w:r w:rsidR="00532D82" w:rsidRPr="00C72E76">
        <w:t>b</w:t>
      </w:r>
      <w:r w:rsidRPr="00C72E76">
        <w:t xml:space="preserve">ois sera pesé avant introduction dans le four.  </w:t>
      </w:r>
      <w:r w:rsidR="0047615B" w:rsidRPr="00C72E76">
        <w:t xml:space="preserve">La procédure à suivre est décrite dans </w:t>
      </w:r>
      <w:r w:rsidR="003C2023" w:rsidRPr="00C72E76">
        <w:t xml:space="preserve">le référentiel ADEME. </w:t>
      </w:r>
      <w:r w:rsidRPr="00C72E76">
        <w:t xml:space="preserve">Le chauffage sera arrêté dès l'apparition de dégagements de fumées blanchâtres et/ou d'apparition de traces jaunâtres sur le bois.  </w:t>
      </w:r>
    </w:p>
    <w:p w14:paraId="0DF05EC2" w14:textId="4C0E07FA" w:rsidR="00BF1B95" w:rsidRPr="00C72E76" w:rsidRDefault="00532D82" w:rsidP="006154C3">
      <w:pPr>
        <w:numPr>
          <w:ilvl w:val="0"/>
          <w:numId w:val="12"/>
        </w:numPr>
      </w:pPr>
      <w:r w:rsidRPr="00C72E76">
        <w:t xml:space="preserve">et/ou </w:t>
      </w:r>
      <w:r w:rsidR="00BF1B95" w:rsidRPr="00C72E76">
        <w:t>mesurée par mise dans un</w:t>
      </w:r>
      <w:r w:rsidRPr="00C72E76">
        <w:t>e</w:t>
      </w:r>
      <w:r w:rsidR="00BF1B95" w:rsidRPr="00C72E76">
        <w:t xml:space="preserve"> </w:t>
      </w:r>
      <w:r w:rsidRPr="00C72E76">
        <w:t xml:space="preserve">étuve </w:t>
      </w:r>
      <w:r w:rsidR="00BF1B95" w:rsidRPr="00C72E76">
        <w:t>à 10</w:t>
      </w:r>
      <w:r w:rsidR="00CF3851" w:rsidRPr="00C72E76">
        <w:t>5</w:t>
      </w:r>
      <w:r w:rsidR="00BF1B95" w:rsidRPr="00C72E76">
        <w:t xml:space="preserve">° </w:t>
      </w:r>
      <w:r w:rsidR="00CF3851" w:rsidRPr="00C72E76">
        <w:t>(</w:t>
      </w:r>
      <w:r w:rsidR="00CF3851" w:rsidRPr="00424CC9">
        <w:rPr>
          <w:rFonts w:ascii="MS Gothic" w:eastAsia="MS Gothic" w:hAnsi="MS Gothic"/>
        </w:rPr>
        <w:t>±</w:t>
      </w:r>
      <w:r w:rsidR="00CF3851" w:rsidRPr="00C72E76">
        <w:t xml:space="preserve"> 2°), </w:t>
      </w:r>
      <w:r w:rsidR="0047615B" w:rsidRPr="00C72E76">
        <w:t xml:space="preserve">selon la méthode normalisée CEN/TS 14 774 </w:t>
      </w:r>
      <w:r w:rsidR="00BF1B95" w:rsidRPr="00C72E76">
        <w:t>durant douze heures</w:t>
      </w:r>
      <w:r w:rsidR="00CF3851" w:rsidRPr="00C72E76">
        <w:t xml:space="preserve"> au moins</w:t>
      </w:r>
      <w:r w:rsidR="00BF1B95" w:rsidRPr="00C72E76">
        <w:t>.</w:t>
      </w:r>
      <w:r w:rsidR="009638FF" w:rsidRPr="00C72E76">
        <w:rPr>
          <w:rStyle w:val="Appelnotedebasdep"/>
        </w:rPr>
        <w:footnoteReference w:id="31"/>
      </w:r>
    </w:p>
    <w:p w14:paraId="596FF7B7" w14:textId="77777777" w:rsidR="00BF1B95" w:rsidRPr="00C72E76" w:rsidRDefault="00BF1B95" w:rsidP="006154C3"/>
    <w:p w14:paraId="377F0D02" w14:textId="77777777" w:rsidR="00BF1B95" w:rsidRPr="00C72E76" w:rsidRDefault="00BF1B95" w:rsidP="006154C3">
      <w:r w:rsidRPr="00C72E76">
        <w:t>Dans les deux cas l'échantillon sera pesé avant et après sa dessiccation, et l'humidité sera déterminée selon la formule :</w:t>
      </w:r>
    </w:p>
    <w:p w14:paraId="759CA732" w14:textId="77777777" w:rsidR="00BF1B95" w:rsidRPr="00C72E76" w:rsidRDefault="00BF1B95" w:rsidP="006154C3"/>
    <w:p w14:paraId="15C731D6" w14:textId="77777777" w:rsidR="00BF1B95" w:rsidRPr="00C72E76" w:rsidRDefault="00BF1B95" w:rsidP="006154C3">
      <w:r w:rsidRPr="00C72E76">
        <w:t>H % = [(Masse initiale – Masse finale) / Masse initiale] x 100</w:t>
      </w:r>
    </w:p>
    <w:p w14:paraId="15CF9E36" w14:textId="77777777" w:rsidR="00BF1B95" w:rsidRPr="00C72E76" w:rsidRDefault="00BF1B95" w:rsidP="006154C3"/>
    <w:p w14:paraId="58F52B52" w14:textId="77777777" w:rsidR="00BF1B95" w:rsidRPr="00C72E76" w:rsidRDefault="00BF1B95" w:rsidP="006154C3"/>
    <w:p w14:paraId="7033748A" w14:textId="77777777" w:rsidR="00B9035D" w:rsidRPr="00424CC9" w:rsidRDefault="00B9035D" w:rsidP="006154C3">
      <w:r w:rsidRPr="00424CC9">
        <w:rPr>
          <w:u w:val="single"/>
        </w:rPr>
        <w:t xml:space="preserve">Corps étrangers </w:t>
      </w:r>
    </w:p>
    <w:p w14:paraId="2150F724" w14:textId="27179296" w:rsidR="00BF1B95" w:rsidRPr="00424CC9" w:rsidRDefault="00B9035D" w:rsidP="006154C3">
      <w:r w:rsidRPr="00424CC9">
        <w:t>Il se fera par contrôle visuel</w:t>
      </w:r>
    </w:p>
    <w:p w14:paraId="3A25D175" w14:textId="77777777" w:rsidR="00BF1B95" w:rsidRPr="00424CC9" w:rsidRDefault="00BF1B95" w:rsidP="006154C3"/>
    <w:p w14:paraId="57E143E1" w14:textId="77777777" w:rsidR="00BF1B95" w:rsidRPr="00C72E76" w:rsidRDefault="00BF1B95" w:rsidP="006154C3">
      <w:pPr>
        <w:rPr>
          <w:highlight w:val="cyan"/>
        </w:rPr>
      </w:pPr>
      <w:r w:rsidRPr="00C72E76">
        <w:br w:type="page"/>
      </w:r>
    </w:p>
    <w:p w14:paraId="77F5E86D" w14:textId="77777777" w:rsidR="00BF1B95" w:rsidRPr="00C72E76" w:rsidRDefault="00BF1B95" w:rsidP="006154C3">
      <w:pPr>
        <w:rPr>
          <w:highlight w:val="cyan"/>
        </w:rPr>
      </w:pPr>
    </w:p>
    <w:p w14:paraId="2FE287B3" w14:textId="30624EC0" w:rsidR="00BF1B95" w:rsidRPr="00C72E76" w:rsidRDefault="00BF1B95" w:rsidP="00EC2113">
      <w:pPr>
        <w:pStyle w:val="Titre1"/>
      </w:pPr>
      <w:bookmarkStart w:id="147" w:name="_Toc275432653"/>
      <w:bookmarkStart w:id="148" w:name="_Toc310512288"/>
      <w:r w:rsidRPr="00C72E76">
        <w:t>ANNEXE 2</w:t>
      </w:r>
      <w:r w:rsidRPr="00C72E76">
        <w:tab/>
      </w:r>
      <w:r w:rsidRPr="00C72E76">
        <w:tab/>
      </w:r>
      <w:r w:rsidR="003635C4" w:rsidRPr="00C72E76">
        <w:t>NATURE/</w:t>
      </w:r>
      <w:r w:rsidRPr="00C72E76">
        <w:t>QUANTITÉ DE RÉFÉRENCE ET STOCK DE SÉCURITÉ</w:t>
      </w:r>
      <w:bookmarkEnd w:id="147"/>
      <w:bookmarkEnd w:id="148"/>
    </w:p>
    <w:p w14:paraId="207C994C" w14:textId="77777777" w:rsidR="00BF1B95" w:rsidRPr="00C72E76" w:rsidRDefault="00BF1B95" w:rsidP="006154C3"/>
    <w:p w14:paraId="4673EE52" w14:textId="794C3A33" w:rsidR="003635C4" w:rsidRPr="00C72E76" w:rsidRDefault="003635C4" w:rsidP="006154C3">
      <w:r w:rsidRPr="00C72E76">
        <w:t>A2-1 NATURE des COMBUSTIBLES BIOMASSE</w:t>
      </w:r>
    </w:p>
    <w:p w14:paraId="688AA012" w14:textId="77777777" w:rsidR="003635C4" w:rsidRPr="00C72E76" w:rsidRDefault="003635C4" w:rsidP="006154C3"/>
    <w:p w14:paraId="02A7C4BA" w14:textId="3DD493C6" w:rsidR="003635C4" w:rsidRPr="00C72E76" w:rsidRDefault="003635C4" w:rsidP="003635C4">
      <w:r w:rsidRPr="00C72E76">
        <w:t xml:space="preserve">Nature des produits  </w:t>
      </w:r>
      <w:r w:rsidRPr="00C72E76">
        <w:rPr>
          <w:highlight w:val="lightGray"/>
        </w:rPr>
        <w:t>(ôter les combustibles non retenus</w:t>
      </w:r>
      <w:r w:rsidR="00F446C7" w:rsidRPr="00C72E76">
        <w:rPr>
          <w:highlight w:val="lightGray"/>
        </w:rPr>
        <w:t>)</w:t>
      </w:r>
      <w:r w:rsidR="00F446C7" w:rsidRPr="00C72E76">
        <w:rPr>
          <w:rStyle w:val="Appelnotedebasdep"/>
          <w:highlight w:val="lightGray"/>
        </w:rPr>
        <w:footnoteReference w:id="32"/>
      </w:r>
      <w:r w:rsidR="00F446C7" w:rsidRPr="00C72E76">
        <w:rPr>
          <w:highlight w:val="lightGray"/>
        </w:rPr>
        <w:t xml:space="preserve">, </w:t>
      </w:r>
    </w:p>
    <w:p w14:paraId="2A38F105" w14:textId="77777777" w:rsidR="00AE2C37" w:rsidRPr="00C72E76" w:rsidRDefault="00AE2C37" w:rsidP="003635C4"/>
    <w:p w14:paraId="7932D0B5" w14:textId="77777777" w:rsidR="003635C4" w:rsidRPr="00C72E76" w:rsidRDefault="003635C4" w:rsidP="003635C4">
      <w:pPr>
        <w:rPr>
          <w:rFonts w:ascii="Trebuchet MS" w:hAnsi="Trebuchet MS"/>
          <w:b/>
          <w:i/>
          <w:sz w:val="8"/>
          <w:szCs w:val="8"/>
        </w:rPr>
      </w:pPr>
    </w:p>
    <w:tbl>
      <w:tblPr>
        <w:tblW w:w="93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077"/>
        <w:gridCol w:w="2268"/>
        <w:gridCol w:w="3918"/>
        <w:gridCol w:w="76"/>
      </w:tblGrid>
      <w:tr w:rsidR="003635C4" w:rsidRPr="00C72E76" w14:paraId="18D3885F" w14:textId="77777777" w:rsidTr="003635C4">
        <w:trPr>
          <w:trHeight w:val="1549"/>
        </w:trPr>
        <w:tc>
          <w:tcPr>
            <w:tcW w:w="3077" w:type="dxa"/>
          </w:tcPr>
          <w:p w14:paraId="2D7DB85A" w14:textId="6F4B6218" w:rsidR="003635C4" w:rsidRPr="00424CC9" w:rsidRDefault="003635C4" w:rsidP="003635C4">
            <w:pPr>
              <w:numPr>
                <w:ilvl w:val="0"/>
                <w:numId w:val="19"/>
              </w:numPr>
              <w:spacing w:before="240" w:after="60"/>
              <w:jc w:val="left"/>
              <w:outlineLvl w:val="5"/>
              <w:rPr>
                <w:rFonts w:ascii="Trebuchet MS" w:hAnsi="Trebuchet MS"/>
                <w:i/>
                <w:sz w:val="16"/>
                <w:szCs w:val="16"/>
              </w:rPr>
            </w:pPr>
            <w:r w:rsidRPr="005E3487">
              <w:rPr>
                <w:rFonts w:ascii="Trebuchet MS" w:hAnsi="Trebuchet MS"/>
                <w:i/>
                <w:noProof/>
                <w:sz w:val="16"/>
                <w:szCs w:val="16"/>
              </w:rPr>
              <mc:AlternateContent>
                <mc:Choice Requires="wps">
                  <w:drawing>
                    <wp:anchor distT="0" distB="0" distL="114300" distR="114300" simplePos="0" relativeHeight="251683328" behindDoc="0" locked="0" layoutInCell="1" allowOverlap="1" wp14:anchorId="49CA1E55" wp14:editId="73B2B7A1">
                      <wp:simplePos x="0" y="0"/>
                      <wp:positionH relativeFrom="column">
                        <wp:posOffset>7620</wp:posOffset>
                      </wp:positionH>
                      <wp:positionV relativeFrom="paragraph">
                        <wp:posOffset>116840</wp:posOffset>
                      </wp:positionV>
                      <wp:extent cx="228600" cy="212090"/>
                      <wp:effectExtent l="0" t="0" r="25400" b="16510"/>
                      <wp:wrapNone/>
                      <wp:docPr id="2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2090"/>
                              </a:xfrm>
                              <a:prstGeom prst="rect">
                                <a:avLst/>
                              </a:prstGeom>
                              <a:solidFill>
                                <a:srgbClr val="FFFFFF"/>
                              </a:solidFill>
                              <a:ln w="9525">
                                <a:solidFill>
                                  <a:srgbClr val="000000"/>
                                </a:solidFill>
                                <a:miter lim="800000"/>
                                <a:headEnd/>
                                <a:tailEnd/>
                              </a:ln>
                            </wps:spPr>
                            <wps:txbx>
                              <w:txbxContent>
                                <w:p w14:paraId="3B8AFDA7" w14:textId="77777777" w:rsidR="00D14F38" w:rsidRPr="00174DFE" w:rsidRDefault="00D14F38" w:rsidP="003635C4">
                                  <w:pPr>
                                    <w:spacing w:before="120"/>
                                    <w:jc w:val="right"/>
                                    <w:rPr>
                                      <w:sz w:val="16"/>
                                      <w:szCs w:val="16"/>
                                    </w:rPr>
                                  </w:pPr>
                                  <w:r w:rsidRPr="00174DFE">
                                    <w:rPr>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A1E55" id="Rectangle 9" o:spid="_x0000_s1027" style="position:absolute;left:0;text-align:left;margin-left:.6pt;margin-top:9.2pt;width:18pt;height:16.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">
                      <v:textbox inset="0,0,0,0">
                        <w:txbxContent>
                          <w:p w14:paraId="3B8AFDA7" w14:textId="77777777" w:rsidR="00D14F38" w:rsidRPr="00174DFE" w:rsidRDefault="00D14F38" w:rsidP="003635C4">
                            <w:pPr>
                              <w:spacing w:before="120"/>
                              <w:jc w:val="right"/>
                              <w:rPr>
                                <w:sz w:val="16"/>
                                <w:szCs w:val="16"/>
                              </w:rPr>
                            </w:pPr>
                            <w:r w:rsidRPr="00174DFE">
                              <w:rPr>
                                <w:sz w:val="16"/>
                                <w:szCs w:val="16"/>
                              </w:rPr>
                              <w:t>%</w:t>
                            </w:r>
                          </w:p>
                        </w:txbxContent>
                      </v:textbox>
                    </v:rect>
                  </w:pict>
                </mc:Fallback>
              </mc:AlternateContent>
            </w:r>
            <w:r w:rsidRPr="00C72E76">
              <w:rPr>
                <w:rFonts w:ascii="Trebuchet MS" w:hAnsi="Trebuchet MS"/>
                <w:i/>
                <w:sz w:val="16"/>
                <w:szCs w:val="16"/>
              </w:rPr>
              <w:t>Plaquettes forestières</w:t>
            </w:r>
            <w:r w:rsidRPr="00C72E76">
              <w:rPr>
                <w:rStyle w:val="Appelnotedebasdep"/>
                <w:rFonts w:ascii="Trebuchet MS" w:hAnsi="Trebuchet MS"/>
                <w:i/>
                <w:sz w:val="16"/>
                <w:szCs w:val="16"/>
              </w:rPr>
              <w:footnoteReference w:id="33"/>
            </w:r>
            <w:r w:rsidRPr="00C72E76">
              <w:rPr>
                <w:rFonts w:ascii="Trebuchet MS" w:hAnsi="Trebuchet MS"/>
                <w:i/>
                <w:sz w:val="16"/>
                <w:szCs w:val="16"/>
              </w:rPr>
              <w:t xml:space="preserve"> issues de forêts</w:t>
            </w:r>
            <w:r w:rsidR="00F446C7" w:rsidRPr="00C72E76">
              <w:rPr>
                <w:rFonts w:ascii="Trebuchet MS" w:hAnsi="Trebuchet MS"/>
                <w:i/>
                <w:sz w:val="16"/>
                <w:szCs w:val="16"/>
              </w:rPr>
              <w:t xml:space="preserve"> </w:t>
            </w:r>
            <w:r w:rsidRPr="00C72E76">
              <w:rPr>
                <w:rFonts w:ascii="Trebuchet MS" w:hAnsi="Trebuchet MS"/>
                <w:i/>
                <w:sz w:val="16"/>
                <w:szCs w:val="16"/>
              </w:rPr>
              <w:t xml:space="preserve"> (feuillus)</w:t>
            </w:r>
          </w:p>
          <w:p w14:paraId="4B162432" w14:textId="0FE64E2C" w:rsidR="003635C4" w:rsidRPr="00424CC9" w:rsidRDefault="003635C4" w:rsidP="003635C4">
            <w:pPr>
              <w:numPr>
                <w:ilvl w:val="0"/>
                <w:numId w:val="19"/>
              </w:numPr>
              <w:spacing w:before="240" w:after="60"/>
              <w:jc w:val="left"/>
              <w:outlineLvl w:val="5"/>
              <w:rPr>
                <w:rFonts w:ascii="Trebuchet MS" w:hAnsi="Trebuchet MS"/>
                <w:i/>
                <w:sz w:val="16"/>
                <w:szCs w:val="16"/>
              </w:rPr>
            </w:pPr>
            <w:r w:rsidRPr="005E3487">
              <w:rPr>
                <w:rFonts w:ascii="Trebuchet MS" w:hAnsi="Trebuchet MS"/>
                <w:i/>
                <w:noProof/>
                <w:sz w:val="16"/>
                <w:szCs w:val="16"/>
              </w:rPr>
              <mc:AlternateContent>
                <mc:Choice Requires="wps">
                  <w:drawing>
                    <wp:anchor distT="0" distB="0" distL="114300" distR="114300" simplePos="0" relativeHeight="251684352" behindDoc="0" locked="0" layoutInCell="1" allowOverlap="1" wp14:anchorId="4730EBCE" wp14:editId="2A3B9087">
                      <wp:simplePos x="0" y="0"/>
                      <wp:positionH relativeFrom="column">
                        <wp:posOffset>7620</wp:posOffset>
                      </wp:positionH>
                      <wp:positionV relativeFrom="paragraph">
                        <wp:posOffset>141605</wp:posOffset>
                      </wp:positionV>
                      <wp:extent cx="228600" cy="212090"/>
                      <wp:effectExtent l="0" t="0" r="25400" b="16510"/>
                      <wp:wrapNone/>
                      <wp:docPr id="2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2090"/>
                              </a:xfrm>
                              <a:prstGeom prst="rect">
                                <a:avLst/>
                              </a:prstGeom>
                              <a:solidFill>
                                <a:srgbClr val="FFFFFF"/>
                              </a:solidFill>
                              <a:ln w="9525">
                                <a:solidFill>
                                  <a:srgbClr val="000000"/>
                                </a:solidFill>
                                <a:miter lim="800000"/>
                                <a:headEnd/>
                                <a:tailEnd/>
                              </a:ln>
                            </wps:spPr>
                            <wps:txbx>
                              <w:txbxContent>
                                <w:p w14:paraId="5E31B068" w14:textId="77777777" w:rsidR="00D14F38" w:rsidRPr="00174DFE" w:rsidRDefault="00D14F38" w:rsidP="003635C4">
                                  <w:pPr>
                                    <w:spacing w:before="120"/>
                                    <w:jc w:val="right"/>
                                    <w:rPr>
                                      <w:sz w:val="16"/>
                                      <w:szCs w:val="16"/>
                                    </w:rPr>
                                  </w:pPr>
                                  <w:r w:rsidRPr="00174DFE">
                                    <w:rPr>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0EBCE" id="Rectangle 10" o:spid="_x0000_s1028" style="position:absolute;left:0;text-align:left;margin-left:.6pt;margin-top:11.15pt;width:18pt;height:16.7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">
                      <v:textbox inset="0,0,0,0">
                        <w:txbxContent>
                          <w:p w14:paraId="5E31B068" w14:textId="77777777" w:rsidR="00D14F38" w:rsidRPr="00174DFE" w:rsidRDefault="00D14F38" w:rsidP="003635C4">
                            <w:pPr>
                              <w:spacing w:before="120"/>
                              <w:jc w:val="right"/>
                              <w:rPr>
                                <w:sz w:val="16"/>
                                <w:szCs w:val="16"/>
                              </w:rPr>
                            </w:pPr>
                            <w:r w:rsidRPr="00174DFE">
                              <w:rPr>
                                <w:sz w:val="16"/>
                                <w:szCs w:val="16"/>
                              </w:rPr>
                              <w:t>%</w:t>
                            </w:r>
                          </w:p>
                        </w:txbxContent>
                      </v:textbox>
                    </v:rect>
                  </w:pict>
                </mc:Fallback>
              </mc:AlternateContent>
            </w:r>
            <w:r w:rsidRPr="00C72E76">
              <w:rPr>
                <w:rFonts w:ascii="Trebuchet MS" w:hAnsi="Trebuchet MS"/>
                <w:i/>
                <w:sz w:val="16"/>
                <w:szCs w:val="16"/>
              </w:rPr>
              <w:t>Plaquettes forestières</w:t>
            </w:r>
            <w:r w:rsidRPr="00C72E76">
              <w:rPr>
                <w:rStyle w:val="Appelnotedebasdep"/>
                <w:rFonts w:ascii="Trebuchet MS" w:hAnsi="Trebuchet MS"/>
                <w:i/>
                <w:sz w:val="16"/>
                <w:szCs w:val="16"/>
              </w:rPr>
              <w:footnoteReference w:id="34"/>
            </w:r>
            <w:r w:rsidRPr="00C72E76">
              <w:rPr>
                <w:rFonts w:ascii="Trebuchet MS" w:hAnsi="Trebuchet MS"/>
                <w:i/>
                <w:sz w:val="16"/>
                <w:szCs w:val="16"/>
              </w:rPr>
              <w:t xml:space="preserve"> issues de forêts (résineux) </w:t>
            </w:r>
          </w:p>
          <w:p w14:paraId="2B77614A" w14:textId="77777777" w:rsidR="003635C4" w:rsidRPr="00424CC9" w:rsidRDefault="003635C4" w:rsidP="003635C4">
            <w:pPr>
              <w:numPr>
                <w:ilvl w:val="0"/>
                <w:numId w:val="19"/>
              </w:numPr>
              <w:spacing w:before="240" w:after="60"/>
              <w:jc w:val="left"/>
              <w:outlineLvl w:val="5"/>
              <w:rPr>
                <w:rFonts w:ascii="Trebuchet MS" w:hAnsi="Trebuchet MS"/>
                <w:i/>
                <w:sz w:val="16"/>
                <w:szCs w:val="16"/>
              </w:rPr>
            </w:pPr>
            <w:r w:rsidRPr="005E3487">
              <w:rPr>
                <w:rFonts w:ascii="Trebuchet MS" w:hAnsi="Trebuchet MS"/>
                <w:i/>
                <w:noProof/>
                <w:sz w:val="16"/>
                <w:szCs w:val="16"/>
              </w:rPr>
              <mc:AlternateContent>
                <mc:Choice Requires="wps">
                  <w:drawing>
                    <wp:anchor distT="0" distB="0" distL="114300" distR="114300" simplePos="0" relativeHeight="251686400" behindDoc="0" locked="0" layoutInCell="1" allowOverlap="1" wp14:anchorId="4D435069" wp14:editId="4A245A64">
                      <wp:simplePos x="0" y="0"/>
                      <wp:positionH relativeFrom="column">
                        <wp:posOffset>7620</wp:posOffset>
                      </wp:positionH>
                      <wp:positionV relativeFrom="paragraph">
                        <wp:posOffset>158750</wp:posOffset>
                      </wp:positionV>
                      <wp:extent cx="228600" cy="212090"/>
                      <wp:effectExtent l="0" t="0" r="25400" b="16510"/>
                      <wp:wrapNone/>
                      <wp:docPr id="2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2090"/>
                              </a:xfrm>
                              <a:prstGeom prst="rect">
                                <a:avLst/>
                              </a:prstGeom>
                              <a:solidFill>
                                <a:srgbClr val="FFFFFF"/>
                              </a:solidFill>
                              <a:ln w="9525">
                                <a:solidFill>
                                  <a:srgbClr val="000000"/>
                                </a:solidFill>
                                <a:miter lim="800000"/>
                                <a:headEnd/>
                                <a:tailEnd/>
                              </a:ln>
                            </wps:spPr>
                            <wps:txbx>
                              <w:txbxContent>
                                <w:p w14:paraId="33495D39" w14:textId="77777777" w:rsidR="00D14F38" w:rsidRPr="00174DFE" w:rsidRDefault="00D14F38" w:rsidP="003635C4">
                                  <w:pPr>
                                    <w:spacing w:before="120"/>
                                    <w:jc w:val="right"/>
                                    <w:rPr>
                                      <w:sz w:val="16"/>
                                      <w:szCs w:val="16"/>
                                    </w:rPr>
                                  </w:pPr>
                                  <w:r w:rsidRPr="00174DFE">
                                    <w:rPr>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35069" id="Rectangle 12" o:spid="_x0000_s1029" style="position:absolute;left:0;text-align:left;margin-left:.6pt;margin-top:12.5pt;width:18pt;height:16.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">
                      <v:textbox inset="0,0,0,0">
                        <w:txbxContent>
                          <w:p w14:paraId="33495D39" w14:textId="77777777" w:rsidR="00D14F38" w:rsidRPr="00174DFE" w:rsidRDefault="00D14F38" w:rsidP="003635C4">
                            <w:pPr>
                              <w:spacing w:before="120"/>
                              <w:jc w:val="right"/>
                              <w:rPr>
                                <w:sz w:val="16"/>
                                <w:szCs w:val="16"/>
                              </w:rPr>
                            </w:pPr>
                            <w:r w:rsidRPr="00174DFE">
                              <w:rPr>
                                <w:sz w:val="16"/>
                                <w:szCs w:val="16"/>
                              </w:rPr>
                              <w:t>%</w:t>
                            </w:r>
                          </w:p>
                        </w:txbxContent>
                      </v:textbox>
                    </v:rect>
                  </w:pict>
                </mc:Fallback>
              </mc:AlternateContent>
            </w:r>
            <w:r w:rsidRPr="00C72E76">
              <w:rPr>
                <w:rFonts w:ascii="Trebuchet MS" w:hAnsi="Trebuchet MS"/>
                <w:i/>
                <w:sz w:val="16"/>
                <w:szCs w:val="16"/>
              </w:rPr>
              <w:t>Plaquettes de scieries</w:t>
            </w:r>
            <w:r w:rsidRPr="00C72E76">
              <w:rPr>
                <w:rStyle w:val="Appelnotedebasdep"/>
                <w:rFonts w:ascii="Trebuchet MS" w:hAnsi="Trebuchet MS"/>
                <w:i/>
                <w:sz w:val="16"/>
                <w:szCs w:val="16"/>
              </w:rPr>
              <w:footnoteReference w:id="35"/>
            </w:r>
            <w:r w:rsidRPr="00C72E76">
              <w:rPr>
                <w:rFonts w:ascii="Trebuchet MS" w:hAnsi="Trebuchet MS"/>
                <w:i/>
                <w:sz w:val="16"/>
                <w:szCs w:val="16"/>
              </w:rPr>
              <w:t xml:space="preserve"> (feuillus)</w:t>
            </w:r>
          </w:p>
          <w:p w14:paraId="1DDC2688" w14:textId="77777777" w:rsidR="003635C4" w:rsidRPr="00424CC9" w:rsidRDefault="003635C4" w:rsidP="003635C4">
            <w:pPr>
              <w:numPr>
                <w:ilvl w:val="0"/>
                <w:numId w:val="19"/>
              </w:numPr>
              <w:spacing w:before="240" w:after="60"/>
              <w:jc w:val="left"/>
              <w:outlineLvl w:val="5"/>
              <w:rPr>
                <w:rFonts w:ascii="Trebuchet MS" w:hAnsi="Trebuchet MS"/>
                <w:i/>
                <w:sz w:val="16"/>
                <w:szCs w:val="16"/>
              </w:rPr>
            </w:pPr>
            <w:r w:rsidRPr="005E3487">
              <w:rPr>
                <w:rFonts w:ascii="Trebuchet MS" w:hAnsi="Trebuchet MS"/>
                <w:i/>
                <w:noProof/>
                <w:sz w:val="16"/>
                <w:szCs w:val="16"/>
              </w:rPr>
              <mc:AlternateContent>
                <mc:Choice Requires="wps">
                  <w:drawing>
                    <wp:anchor distT="0" distB="0" distL="114300" distR="114300" simplePos="0" relativeHeight="251685376" behindDoc="0" locked="0" layoutInCell="1" allowOverlap="1" wp14:anchorId="3E9F6617" wp14:editId="283DE7B4">
                      <wp:simplePos x="0" y="0"/>
                      <wp:positionH relativeFrom="column">
                        <wp:posOffset>7620</wp:posOffset>
                      </wp:positionH>
                      <wp:positionV relativeFrom="paragraph">
                        <wp:posOffset>135890</wp:posOffset>
                      </wp:positionV>
                      <wp:extent cx="228600" cy="212090"/>
                      <wp:effectExtent l="0" t="0" r="25400" b="16510"/>
                      <wp:wrapNone/>
                      <wp:docPr id="3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2090"/>
                              </a:xfrm>
                              <a:prstGeom prst="rect">
                                <a:avLst/>
                              </a:prstGeom>
                              <a:solidFill>
                                <a:srgbClr val="FFFFFF"/>
                              </a:solidFill>
                              <a:ln w="9525">
                                <a:solidFill>
                                  <a:srgbClr val="000000"/>
                                </a:solidFill>
                                <a:miter lim="800000"/>
                                <a:headEnd/>
                                <a:tailEnd/>
                              </a:ln>
                            </wps:spPr>
                            <wps:txbx>
                              <w:txbxContent>
                                <w:p w14:paraId="6FDCC736" w14:textId="77777777" w:rsidR="00D14F38" w:rsidRPr="00174DFE" w:rsidRDefault="00D14F38" w:rsidP="003635C4">
                                  <w:pPr>
                                    <w:spacing w:before="120"/>
                                    <w:jc w:val="right"/>
                                    <w:rPr>
                                      <w:sz w:val="16"/>
                                      <w:szCs w:val="16"/>
                                    </w:rPr>
                                  </w:pPr>
                                  <w:r w:rsidRPr="00174DFE">
                                    <w:rPr>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F6617" id="Rectangle 11" o:spid="_x0000_s1030" style="position:absolute;left:0;text-align:left;margin-left:.6pt;margin-top:10.7pt;width:18pt;height:16.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">
                      <v:textbox inset="0,0,0,0">
                        <w:txbxContent>
                          <w:p w14:paraId="6FDCC736" w14:textId="77777777" w:rsidR="00D14F38" w:rsidRPr="00174DFE" w:rsidRDefault="00D14F38" w:rsidP="003635C4">
                            <w:pPr>
                              <w:spacing w:before="120"/>
                              <w:jc w:val="right"/>
                              <w:rPr>
                                <w:sz w:val="16"/>
                                <w:szCs w:val="16"/>
                              </w:rPr>
                            </w:pPr>
                            <w:r w:rsidRPr="00174DFE">
                              <w:rPr>
                                <w:sz w:val="16"/>
                                <w:szCs w:val="16"/>
                              </w:rPr>
                              <w:t>%</w:t>
                            </w:r>
                          </w:p>
                        </w:txbxContent>
                      </v:textbox>
                    </v:rect>
                  </w:pict>
                </mc:Fallback>
              </mc:AlternateContent>
            </w:r>
            <w:r w:rsidRPr="00C72E76">
              <w:rPr>
                <w:rFonts w:ascii="Trebuchet MS" w:hAnsi="Trebuchet MS"/>
                <w:i/>
                <w:sz w:val="16"/>
                <w:szCs w:val="16"/>
              </w:rPr>
              <w:t>Plaquettes de scieries</w:t>
            </w:r>
            <w:r w:rsidRPr="00C72E76">
              <w:rPr>
                <w:rStyle w:val="Appelnotedebasdep"/>
                <w:rFonts w:ascii="Trebuchet MS" w:hAnsi="Trebuchet MS"/>
                <w:i/>
                <w:sz w:val="16"/>
                <w:szCs w:val="16"/>
              </w:rPr>
              <w:footnoteReference w:id="36"/>
            </w:r>
            <w:r w:rsidRPr="00C72E76">
              <w:rPr>
                <w:rFonts w:ascii="Trebuchet MS" w:hAnsi="Trebuchet MS"/>
                <w:i/>
                <w:sz w:val="16"/>
                <w:szCs w:val="16"/>
              </w:rPr>
              <w:t xml:space="preserve"> (résineux)</w:t>
            </w:r>
          </w:p>
          <w:p w14:paraId="21BEF04C" w14:textId="77777777" w:rsidR="003635C4" w:rsidRPr="00C72E76" w:rsidRDefault="003635C4" w:rsidP="003635C4">
            <w:pPr>
              <w:jc w:val="left"/>
              <w:rPr>
                <w:rFonts w:ascii="Trebuchet MS" w:hAnsi="Trebuchet MS"/>
                <w:i/>
                <w:sz w:val="16"/>
                <w:szCs w:val="16"/>
                <w:highlight w:val="cyan"/>
              </w:rPr>
            </w:pPr>
          </w:p>
        </w:tc>
        <w:tc>
          <w:tcPr>
            <w:tcW w:w="2268" w:type="dxa"/>
          </w:tcPr>
          <w:p w14:paraId="351552A0" w14:textId="748E0E6C" w:rsidR="003635C4" w:rsidRPr="00424CC9" w:rsidRDefault="003635C4" w:rsidP="003635C4">
            <w:pPr>
              <w:numPr>
                <w:ilvl w:val="0"/>
                <w:numId w:val="19"/>
              </w:numPr>
              <w:spacing w:before="240" w:after="60"/>
              <w:jc w:val="left"/>
              <w:outlineLvl w:val="5"/>
              <w:rPr>
                <w:rFonts w:ascii="Trebuchet MS" w:hAnsi="Trebuchet MS"/>
                <w:i/>
                <w:sz w:val="16"/>
                <w:szCs w:val="16"/>
              </w:rPr>
            </w:pPr>
            <w:r w:rsidRPr="005E3487">
              <w:rPr>
                <w:rFonts w:ascii="Trebuchet MS" w:hAnsi="Trebuchet MS"/>
                <w:i/>
                <w:noProof/>
                <w:sz w:val="16"/>
                <w:szCs w:val="16"/>
              </w:rPr>
              <mc:AlternateContent>
                <mc:Choice Requires="wps">
                  <w:drawing>
                    <wp:anchor distT="0" distB="0" distL="114300" distR="114300" simplePos="0" relativeHeight="251688448" behindDoc="0" locked="0" layoutInCell="1" allowOverlap="1" wp14:anchorId="4E0DA9B9" wp14:editId="1E239BC9">
                      <wp:simplePos x="0" y="0"/>
                      <wp:positionH relativeFrom="column">
                        <wp:posOffset>-3175</wp:posOffset>
                      </wp:positionH>
                      <wp:positionV relativeFrom="paragraph">
                        <wp:posOffset>135890</wp:posOffset>
                      </wp:positionV>
                      <wp:extent cx="228600" cy="212090"/>
                      <wp:effectExtent l="0" t="0" r="25400" b="16510"/>
                      <wp:wrapNone/>
                      <wp:docPr id="3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2090"/>
                              </a:xfrm>
                              <a:prstGeom prst="rect">
                                <a:avLst/>
                              </a:prstGeom>
                              <a:solidFill>
                                <a:srgbClr val="FFFFFF"/>
                              </a:solidFill>
                              <a:ln w="9525">
                                <a:solidFill>
                                  <a:srgbClr val="000000"/>
                                </a:solidFill>
                                <a:miter lim="800000"/>
                                <a:headEnd/>
                                <a:tailEnd/>
                              </a:ln>
                            </wps:spPr>
                            <wps:txbx>
                              <w:txbxContent>
                                <w:p w14:paraId="5BF96CB2" w14:textId="77777777" w:rsidR="00D14F38" w:rsidRPr="00174DFE" w:rsidRDefault="00D14F38" w:rsidP="003635C4">
                                  <w:pPr>
                                    <w:spacing w:before="120"/>
                                    <w:jc w:val="right"/>
                                    <w:rPr>
                                      <w:sz w:val="16"/>
                                      <w:szCs w:val="16"/>
                                    </w:rPr>
                                  </w:pPr>
                                  <w:r w:rsidRPr="00174DFE">
                                    <w:rPr>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DA9B9" id="Rectangle 14" o:spid="_x0000_s1031" style="position:absolute;left:0;text-align:left;margin-left:-.25pt;margin-top:10.7pt;width:18pt;height:16.7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">
                      <v:textbox inset="0,0,0,0">
                        <w:txbxContent>
                          <w:p w14:paraId="5BF96CB2" w14:textId="77777777" w:rsidR="00D14F38" w:rsidRPr="00174DFE" w:rsidRDefault="00D14F38" w:rsidP="003635C4">
                            <w:pPr>
                              <w:spacing w:before="120"/>
                              <w:jc w:val="right"/>
                              <w:rPr>
                                <w:sz w:val="16"/>
                                <w:szCs w:val="16"/>
                              </w:rPr>
                            </w:pPr>
                            <w:r w:rsidRPr="00174DFE">
                              <w:rPr>
                                <w:sz w:val="16"/>
                                <w:szCs w:val="16"/>
                              </w:rPr>
                              <w:t>%</w:t>
                            </w:r>
                          </w:p>
                        </w:txbxContent>
                      </v:textbox>
                    </v:rect>
                  </w:pict>
                </mc:Fallback>
              </mc:AlternateContent>
            </w:r>
            <w:r w:rsidRPr="00C72E76">
              <w:rPr>
                <w:rFonts w:ascii="Trebuchet MS" w:hAnsi="Trebuchet MS"/>
                <w:i/>
                <w:sz w:val="16"/>
                <w:szCs w:val="16"/>
              </w:rPr>
              <w:t>Ecorces (feuillus)</w:t>
            </w:r>
          </w:p>
          <w:p w14:paraId="0E0F94C0" w14:textId="6C19ECE4" w:rsidR="003635C4" w:rsidRPr="00424CC9" w:rsidRDefault="003635C4" w:rsidP="003635C4">
            <w:pPr>
              <w:numPr>
                <w:ilvl w:val="0"/>
                <w:numId w:val="19"/>
              </w:numPr>
              <w:spacing w:before="240" w:after="60"/>
              <w:jc w:val="left"/>
              <w:outlineLvl w:val="5"/>
              <w:rPr>
                <w:rFonts w:ascii="Trebuchet MS" w:hAnsi="Trebuchet MS"/>
                <w:i/>
                <w:sz w:val="16"/>
                <w:szCs w:val="16"/>
              </w:rPr>
            </w:pPr>
            <w:r w:rsidRPr="005E3487">
              <w:rPr>
                <w:rFonts w:ascii="Trebuchet MS" w:hAnsi="Trebuchet MS"/>
                <w:i/>
                <w:noProof/>
                <w:sz w:val="16"/>
                <w:szCs w:val="16"/>
              </w:rPr>
              <mc:AlternateContent>
                <mc:Choice Requires="wps">
                  <w:drawing>
                    <wp:anchor distT="0" distB="0" distL="114300" distR="114300" simplePos="0" relativeHeight="251689472" behindDoc="0" locked="0" layoutInCell="1" allowOverlap="1" wp14:anchorId="7738F234" wp14:editId="0F6EB185">
                      <wp:simplePos x="0" y="0"/>
                      <wp:positionH relativeFrom="column">
                        <wp:posOffset>-3175</wp:posOffset>
                      </wp:positionH>
                      <wp:positionV relativeFrom="paragraph">
                        <wp:posOffset>132080</wp:posOffset>
                      </wp:positionV>
                      <wp:extent cx="228600" cy="212090"/>
                      <wp:effectExtent l="0" t="0" r="25400" b="16510"/>
                      <wp:wrapNone/>
                      <wp:docPr id="3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2090"/>
                              </a:xfrm>
                              <a:prstGeom prst="rect">
                                <a:avLst/>
                              </a:prstGeom>
                              <a:solidFill>
                                <a:srgbClr val="FFFFFF"/>
                              </a:solidFill>
                              <a:ln w="9525">
                                <a:solidFill>
                                  <a:srgbClr val="000000"/>
                                </a:solidFill>
                                <a:miter lim="800000"/>
                                <a:headEnd/>
                                <a:tailEnd/>
                              </a:ln>
                            </wps:spPr>
                            <wps:txbx>
                              <w:txbxContent>
                                <w:p w14:paraId="4AB189D4" w14:textId="77777777" w:rsidR="00D14F38" w:rsidRPr="00174DFE" w:rsidRDefault="00D14F38" w:rsidP="003635C4">
                                  <w:pPr>
                                    <w:spacing w:before="120"/>
                                    <w:jc w:val="right"/>
                                    <w:rPr>
                                      <w:sz w:val="16"/>
                                      <w:szCs w:val="16"/>
                                    </w:rPr>
                                  </w:pPr>
                                  <w:r w:rsidRPr="00174DFE">
                                    <w:rPr>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8F234" id="Rectangle 15" o:spid="_x0000_s1032" style="position:absolute;left:0;text-align:left;margin-left:-.25pt;margin-top:10.4pt;width:18pt;height:16.7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">
                      <v:textbox inset="0,0,0,0">
                        <w:txbxContent>
                          <w:p w14:paraId="4AB189D4" w14:textId="77777777" w:rsidR="00D14F38" w:rsidRPr="00174DFE" w:rsidRDefault="00D14F38" w:rsidP="003635C4">
                            <w:pPr>
                              <w:spacing w:before="120"/>
                              <w:jc w:val="right"/>
                              <w:rPr>
                                <w:sz w:val="16"/>
                                <w:szCs w:val="16"/>
                              </w:rPr>
                            </w:pPr>
                            <w:r w:rsidRPr="00174DFE">
                              <w:rPr>
                                <w:sz w:val="16"/>
                                <w:szCs w:val="16"/>
                              </w:rPr>
                              <w:t>%</w:t>
                            </w:r>
                          </w:p>
                        </w:txbxContent>
                      </v:textbox>
                    </v:rect>
                  </w:pict>
                </mc:Fallback>
              </mc:AlternateContent>
            </w:r>
            <w:r w:rsidRPr="00C72E76">
              <w:rPr>
                <w:rFonts w:ascii="Trebuchet MS" w:hAnsi="Trebuchet MS"/>
                <w:i/>
                <w:sz w:val="16"/>
                <w:szCs w:val="16"/>
              </w:rPr>
              <w:t>Ecorces (résineux)</w:t>
            </w:r>
          </w:p>
          <w:p w14:paraId="06CA4E50" w14:textId="3C0B6B0D" w:rsidR="003635C4" w:rsidRPr="00424CC9" w:rsidRDefault="003635C4" w:rsidP="003635C4">
            <w:pPr>
              <w:numPr>
                <w:ilvl w:val="0"/>
                <w:numId w:val="19"/>
              </w:numPr>
              <w:spacing w:before="240" w:after="60"/>
              <w:jc w:val="left"/>
              <w:outlineLvl w:val="5"/>
              <w:rPr>
                <w:rFonts w:ascii="Trebuchet MS" w:hAnsi="Trebuchet MS"/>
                <w:i/>
                <w:sz w:val="16"/>
                <w:szCs w:val="16"/>
              </w:rPr>
            </w:pPr>
            <w:r w:rsidRPr="005E3487">
              <w:rPr>
                <w:rFonts w:ascii="Trebuchet MS" w:hAnsi="Trebuchet MS"/>
                <w:i/>
                <w:noProof/>
                <w:sz w:val="16"/>
                <w:szCs w:val="16"/>
              </w:rPr>
              <mc:AlternateContent>
                <mc:Choice Requires="wps">
                  <w:drawing>
                    <wp:anchor distT="0" distB="0" distL="114300" distR="114300" simplePos="0" relativeHeight="251691520" behindDoc="0" locked="0" layoutInCell="1" allowOverlap="1" wp14:anchorId="3D791BF2" wp14:editId="0792DE14">
                      <wp:simplePos x="0" y="0"/>
                      <wp:positionH relativeFrom="column">
                        <wp:posOffset>-3175</wp:posOffset>
                      </wp:positionH>
                      <wp:positionV relativeFrom="paragraph">
                        <wp:posOffset>130175</wp:posOffset>
                      </wp:positionV>
                      <wp:extent cx="228600" cy="212090"/>
                      <wp:effectExtent l="0" t="0" r="25400" b="1651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2090"/>
                              </a:xfrm>
                              <a:prstGeom prst="rect">
                                <a:avLst/>
                              </a:prstGeom>
                              <a:solidFill>
                                <a:srgbClr val="FFFFFF"/>
                              </a:solidFill>
                              <a:ln w="9525">
                                <a:solidFill>
                                  <a:srgbClr val="000000"/>
                                </a:solidFill>
                                <a:miter lim="800000"/>
                                <a:headEnd/>
                                <a:tailEnd/>
                              </a:ln>
                            </wps:spPr>
                            <wps:txbx>
                              <w:txbxContent>
                                <w:p w14:paraId="0B8855E5" w14:textId="77777777" w:rsidR="00D14F38" w:rsidRPr="00174DFE" w:rsidRDefault="00D14F38" w:rsidP="003635C4">
                                  <w:pPr>
                                    <w:spacing w:before="120"/>
                                    <w:jc w:val="right"/>
                                    <w:rPr>
                                      <w:sz w:val="16"/>
                                      <w:szCs w:val="16"/>
                                    </w:rPr>
                                  </w:pPr>
                                  <w:r w:rsidRPr="00174DFE">
                                    <w:rPr>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91BF2" id="Rectangle 34" o:spid="_x0000_s1033" style="position:absolute;left:0;text-align:left;margin-left:-.25pt;margin-top:10.25pt;width:18pt;height:16.7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">
                      <v:textbox inset="0,0,0,0">
                        <w:txbxContent>
                          <w:p w14:paraId="0B8855E5" w14:textId="77777777" w:rsidR="00D14F38" w:rsidRPr="00174DFE" w:rsidRDefault="00D14F38" w:rsidP="003635C4">
                            <w:pPr>
                              <w:spacing w:before="120"/>
                              <w:jc w:val="right"/>
                              <w:rPr>
                                <w:sz w:val="16"/>
                                <w:szCs w:val="16"/>
                              </w:rPr>
                            </w:pPr>
                            <w:r w:rsidRPr="00174DFE">
                              <w:rPr>
                                <w:sz w:val="16"/>
                                <w:szCs w:val="16"/>
                              </w:rPr>
                              <w:t>%</w:t>
                            </w:r>
                          </w:p>
                        </w:txbxContent>
                      </v:textbox>
                    </v:rect>
                  </w:pict>
                </mc:Fallback>
              </mc:AlternateContent>
            </w:r>
            <w:r w:rsidRPr="00C72E76">
              <w:rPr>
                <w:rFonts w:ascii="Trebuchet MS" w:hAnsi="Trebuchet MS"/>
                <w:i/>
                <w:sz w:val="16"/>
                <w:szCs w:val="16"/>
              </w:rPr>
              <w:t xml:space="preserve">Refus de compostage </w:t>
            </w:r>
          </w:p>
          <w:p w14:paraId="1A2B0E42" w14:textId="609CDF68" w:rsidR="003635C4" w:rsidRPr="00424CC9" w:rsidRDefault="003635C4" w:rsidP="00AE2C37">
            <w:pPr>
              <w:numPr>
                <w:ilvl w:val="0"/>
                <w:numId w:val="19"/>
              </w:numPr>
              <w:spacing w:before="240" w:after="60"/>
              <w:ind w:right="-170"/>
              <w:jc w:val="left"/>
              <w:outlineLvl w:val="5"/>
              <w:rPr>
                <w:rFonts w:ascii="Trebuchet MS" w:hAnsi="Trebuchet MS"/>
                <w:i/>
                <w:sz w:val="16"/>
                <w:szCs w:val="16"/>
              </w:rPr>
            </w:pPr>
            <w:r w:rsidRPr="005E3487">
              <w:rPr>
                <w:rFonts w:ascii="Trebuchet MS" w:hAnsi="Trebuchet MS"/>
                <w:i/>
                <w:noProof/>
                <w:sz w:val="16"/>
                <w:szCs w:val="16"/>
              </w:rPr>
              <mc:AlternateContent>
                <mc:Choice Requires="wps">
                  <w:drawing>
                    <wp:anchor distT="0" distB="0" distL="114300" distR="114300" simplePos="0" relativeHeight="251690496" behindDoc="0" locked="0" layoutInCell="1" allowOverlap="1" wp14:anchorId="19EF874B" wp14:editId="1927E369">
                      <wp:simplePos x="0" y="0"/>
                      <wp:positionH relativeFrom="column">
                        <wp:posOffset>-3175</wp:posOffset>
                      </wp:positionH>
                      <wp:positionV relativeFrom="paragraph">
                        <wp:posOffset>124460</wp:posOffset>
                      </wp:positionV>
                      <wp:extent cx="228600" cy="212090"/>
                      <wp:effectExtent l="0" t="0" r="25400" b="1651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2090"/>
                              </a:xfrm>
                              <a:prstGeom prst="rect">
                                <a:avLst/>
                              </a:prstGeom>
                              <a:solidFill>
                                <a:srgbClr val="FFFFFF"/>
                              </a:solidFill>
                              <a:ln w="9525">
                                <a:solidFill>
                                  <a:srgbClr val="000000"/>
                                </a:solidFill>
                                <a:miter lim="800000"/>
                                <a:headEnd/>
                                <a:tailEnd/>
                              </a:ln>
                            </wps:spPr>
                            <wps:txbx>
                              <w:txbxContent>
                                <w:p w14:paraId="147C4FDC" w14:textId="77777777" w:rsidR="00D14F38" w:rsidRPr="00174DFE" w:rsidRDefault="00D14F38" w:rsidP="003635C4">
                                  <w:pPr>
                                    <w:spacing w:before="120"/>
                                    <w:jc w:val="right"/>
                                    <w:rPr>
                                      <w:sz w:val="16"/>
                                      <w:szCs w:val="16"/>
                                    </w:rPr>
                                  </w:pPr>
                                  <w:r w:rsidRPr="00174DFE">
                                    <w:rPr>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F874B" id="Rectangle 35" o:spid="_x0000_s1034" style="position:absolute;left:0;text-align:left;margin-left:-.25pt;margin-top:9.8pt;width:18pt;height:16.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">
                      <v:textbox inset="0,0,0,0">
                        <w:txbxContent>
                          <w:p w14:paraId="147C4FDC" w14:textId="77777777" w:rsidR="00D14F38" w:rsidRPr="00174DFE" w:rsidRDefault="00D14F38" w:rsidP="003635C4">
                            <w:pPr>
                              <w:spacing w:before="120"/>
                              <w:jc w:val="right"/>
                              <w:rPr>
                                <w:sz w:val="16"/>
                                <w:szCs w:val="16"/>
                              </w:rPr>
                            </w:pPr>
                            <w:r w:rsidRPr="00174DFE">
                              <w:rPr>
                                <w:sz w:val="16"/>
                                <w:szCs w:val="16"/>
                              </w:rPr>
                              <w:t>%</w:t>
                            </w:r>
                          </w:p>
                        </w:txbxContent>
                      </v:textbox>
                    </v:rect>
                  </w:pict>
                </mc:Fallback>
              </mc:AlternateContent>
            </w:r>
            <w:r w:rsidRPr="00C72E76">
              <w:rPr>
                <w:rFonts w:ascii="Trebuchet MS" w:hAnsi="Trebuchet MS"/>
                <w:i/>
                <w:sz w:val="16"/>
                <w:szCs w:val="16"/>
              </w:rPr>
              <w:t xml:space="preserve">Refus de criblage </w:t>
            </w:r>
            <w:r w:rsidRPr="00C72E76">
              <w:rPr>
                <w:rStyle w:val="Appelnotedebasdep"/>
                <w:rFonts w:ascii="Trebuchet MS" w:hAnsi="Trebuchet MS"/>
                <w:i/>
                <w:sz w:val="16"/>
                <w:szCs w:val="16"/>
              </w:rPr>
              <w:t xml:space="preserve"> </w:t>
            </w:r>
            <w:r w:rsidRPr="00C72E76">
              <w:rPr>
                <w:rStyle w:val="Appelnotedebasdep"/>
                <w:rFonts w:ascii="Trebuchet MS" w:hAnsi="Trebuchet MS"/>
                <w:i/>
                <w:sz w:val="16"/>
                <w:szCs w:val="16"/>
              </w:rPr>
              <w:footnoteReference w:id="37"/>
            </w:r>
          </w:p>
          <w:p w14:paraId="00CEC07D" w14:textId="2142C9C9" w:rsidR="003635C4" w:rsidRPr="00424CC9" w:rsidRDefault="003635C4" w:rsidP="003635C4">
            <w:pPr>
              <w:numPr>
                <w:ilvl w:val="0"/>
                <w:numId w:val="19"/>
              </w:numPr>
              <w:spacing w:before="240" w:after="60"/>
              <w:jc w:val="left"/>
              <w:outlineLvl w:val="5"/>
              <w:rPr>
                <w:rFonts w:ascii="Trebuchet MS" w:hAnsi="Trebuchet MS"/>
                <w:i/>
                <w:sz w:val="16"/>
                <w:szCs w:val="16"/>
              </w:rPr>
            </w:pPr>
            <w:r w:rsidRPr="005E3487">
              <w:rPr>
                <w:rFonts w:ascii="Trebuchet MS" w:hAnsi="Trebuchet MS"/>
                <w:i/>
                <w:noProof/>
                <w:sz w:val="16"/>
                <w:szCs w:val="16"/>
              </w:rPr>
              <mc:AlternateContent>
                <mc:Choice Requires="wps">
                  <w:drawing>
                    <wp:anchor distT="0" distB="0" distL="114300" distR="114300" simplePos="0" relativeHeight="251696640" behindDoc="0" locked="0" layoutInCell="1" allowOverlap="1" wp14:anchorId="70D1705D" wp14:editId="2A4BE952">
                      <wp:simplePos x="0" y="0"/>
                      <wp:positionH relativeFrom="column">
                        <wp:posOffset>-3175</wp:posOffset>
                      </wp:positionH>
                      <wp:positionV relativeFrom="paragraph">
                        <wp:posOffset>120650</wp:posOffset>
                      </wp:positionV>
                      <wp:extent cx="228600" cy="212090"/>
                      <wp:effectExtent l="0" t="0" r="25400" b="16510"/>
                      <wp:wrapNone/>
                      <wp:docPr id="3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2090"/>
                              </a:xfrm>
                              <a:prstGeom prst="rect">
                                <a:avLst/>
                              </a:prstGeom>
                              <a:solidFill>
                                <a:srgbClr val="FFFFFF"/>
                              </a:solidFill>
                              <a:ln w="9525">
                                <a:solidFill>
                                  <a:srgbClr val="000000"/>
                                </a:solidFill>
                                <a:miter lim="800000"/>
                                <a:headEnd/>
                                <a:tailEnd/>
                              </a:ln>
                            </wps:spPr>
                            <wps:txbx>
                              <w:txbxContent>
                                <w:p w14:paraId="0E13AB77" w14:textId="77777777" w:rsidR="00D14F38" w:rsidRPr="00174DFE" w:rsidRDefault="00D14F38" w:rsidP="003635C4">
                                  <w:pPr>
                                    <w:spacing w:before="120"/>
                                    <w:jc w:val="right"/>
                                    <w:rPr>
                                      <w:sz w:val="16"/>
                                      <w:szCs w:val="16"/>
                                    </w:rPr>
                                  </w:pPr>
                                  <w:r w:rsidRPr="00174DFE">
                                    <w:rPr>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1705D" id="Rectangle 22" o:spid="_x0000_s1035" style="position:absolute;left:0;text-align:left;margin-left:-.25pt;margin-top:9.5pt;width:18pt;height:16.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">
                      <v:textbox inset="0,0,0,0">
                        <w:txbxContent>
                          <w:p w14:paraId="0E13AB77" w14:textId="77777777" w:rsidR="00D14F38" w:rsidRPr="00174DFE" w:rsidRDefault="00D14F38" w:rsidP="003635C4">
                            <w:pPr>
                              <w:spacing w:before="120"/>
                              <w:jc w:val="right"/>
                              <w:rPr>
                                <w:sz w:val="16"/>
                                <w:szCs w:val="16"/>
                              </w:rPr>
                            </w:pPr>
                            <w:r w:rsidRPr="00174DFE">
                              <w:rPr>
                                <w:sz w:val="16"/>
                                <w:szCs w:val="16"/>
                              </w:rPr>
                              <w:t>%</w:t>
                            </w:r>
                          </w:p>
                        </w:txbxContent>
                      </v:textbox>
                    </v:rect>
                  </w:pict>
                </mc:Fallback>
              </mc:AlternateContent>
            </w:r>
            <w:r w:rsidRPr="00C72E76">
              <w:rPr>
                <w:rFonts w:ascii="Trebuchet MS" w:hAnsi="Trebuchet MS"/>
                <w:i/>
                <w:sz w:val="16"/>
                <w:szCs w:val="16"/>
              </w:rPr>
              <w:t>Souches</w:t>
            </w:r>
          </w:p>
        </w:tc>
        <w:tc>
          <w:tcPr>
            <w:tcW w:w="3994" w:type="dxa"/>
            <w:gridSpan w:val="2"/>
          </w:tcPr>
          <w:p w14:paraId="489B17E5" w14:textId="37C50B47" w:rsidR="00596F81" w:rsidRPr="00596F81" w:rsidRDefault="00596F81" w:rsidP="00596F81">
            <w:pPr>
              <w:pStyle w:val="Paragraphedeliste"/>
              <w:numPr>
                <w:ilvl w:val="0"/>
                <w:numId w:val="19"/>
              </w:numPr>
              <w:spacing w:before="240" w:after="60"/>
              <w:ind w:left="539" w:hanging="426"/>
              <w:jc w:val="left"/>
              <w:outlineLvl w:val="5"/>
              <w:rPr>
                <w:rFonts w:ascii="Trebuchet MS" w:hAnsi="Trebuchet MS"/>
                <w:i/>
                <w:sz w:val="16"/>
                <w:szCs w:val="16"/>
              </w:rPr>
            </w:pPr>
            <w:r w:rsidRPr="005E3487">
              <w:rPr>
                <w:noProof/>
              </w:rPr>
              <mc:AlternateContent>
                <mc:Choice Requires="wps">
                  <w:drawing>
                    <wp:anchor distT="0" distB="0" distL="114300" distR="114300" simplePos="0" relativeHeight="251692544" behindDoc="0" locked="0" layoutInCell="1" allowOverlap="1" wp14:anchorId="0BE69407" wp14:editId="6B9AAF15">
                      <wp:simplePos x="0" y="0"/>
                      <wp:positionH relativeFrom="column">
                        <wp:posOffset>55880</wp:posOffset>
                      </wp:positionH>
                      <wp:positionV relativeFrom="paragraph">
                        <wp:posOffset>250190</wp:posOffset>
                      </wp:positionV>
                      <wp:extent cx="228600" cy="212090"/>
                      <wp:effectExtent l="0" t="0" r="25400" b="16510"/>
                      <wp:wrapNone/>
                      <wp:docPr id="3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2090"/>
                              </a:xfrm>
                              <a:prstGeom prst="rect">
                                <a:avLst/>
                              </a:prstGeom>
                              <a:solidFill>
                                <a:srgbClr val="FFFFFF"/>
                              </a:solidFill>
                              <a:ln w="9525">
                                <a:solidFill>
                                  <a:srgbClr val="000000"/>
                                </a:solidFill>
                                <a:miter lim="800000"/>
                                <a:headEnd/>
                                <a:tailEnd/>
                              </a:ln>
                            </wps:spPr>
                            <wps:txbx>
                              <w:txbxContent>
                                <w:p w14:paraId="09A2BACF" w14:textId="77777777" w:rsidR="00D14F38" w:rsidRPr="00174DFE" w:rsidRDefault="00D14F38" w:rsidP="003635C4">
                                  <w:pPr>
                                    <w:spacing w:before="120"/>
                                    <w:jc w:val="right"/>
                                    <w:rPr>
                                      <w:sz w:val="16"/>
                                      <w:szCs w:val="16"/>
                                    </w:rPr>
                                  </w:pPr>
                                  <w:r w:rsidRPr="00174DFE">
                                    <w:rPr>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69407" id="Rectangle 18" o:spid="_x0000_s1036" style="position:absolute;left:0;text-align:left;margin-left:4.4pt;margin-top:19.7pt;width:18pt;height:16.7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">
                      <v:textbox inset="0,0,0,0">
                        <w:txbxContent>
                          <w:p w14:paraId="09A2BACF" w14:textId="77777777" w:rsidR="00D14F38" w:rsidRPr="00174DFE" w:rsidRDefault="00D14F38" w:rsidP="003635C4">
                            <w:pPr>
                              <w:spacing w:before="120"/>
                              <w:jc w:val="right"/>
                              <w:rPr>
                                <w:sz w:val="16"/>
                                <w:szCs w:val="16"/>
                              </w:rPr>
                            </w:pPr>
                            <w:r w:rsidRPr="00174DFE">
                              <w:rPr>
                                <w:sz w:val="16"/>
                                <w:szCs w:val="16"/>
                              </w:rPr>
                              <w:t>%</w:t>
                            </w:r>
                          </w:p>
                        </w:txbxContent>
                      </v:textbox>
                    </v:rect>
                  </w:pict>
                </mc:Fallback>
              </mc:AlternateContent>
            </w:r>
            <w:r w:rsidR="003635C4" w:rsidRPr="00596F81">
              <w:rPr>
                <w:rFonts w:ascii="Trebuchet MS" w:hAnsi="Trebuchet MS"/>
                <w:i/>
                <w:sz w:val="16"/>
                <w:szCs w:val="16"/>
              </w:rPr>
              <w:t>Plaquettes forestières issues de haies, bosquets, arbres d’alignement, Bois élagage urbain ou de DV (avant compostage)</w:t>
            </w:r>
            <w:r w:rsidR="003635C4" w:rsidRPr="00596F81">
              <w:rPr>
                <w:rStyle w:val="Appelnotedebasdep"/>
                <w:rFonts w:ascii="Trebuchet MS" w:hAnsi="Trebuchet MS"/>
                <w:i/>
                <w:sz w:val="16"/>
                <w:szCs w:val="16"/>
              </w:rPr>
              <w:t xml:space="preserve"> </w:t>
            </w:r>
            <w:r w:rsidR="003635C4" w:rsidRPr="00C72E76">
              <w:rPr>
                <w:rStyle w:val="Appelnotedebasdep"/>
                <w:rFonts w:ascii="Trebuchet MS" w:hAnsi="Trebuchet MS"/>
                <w:i/>
                <w:sz w:val="16"/>
                <w:szCs w:val="16"/>
              </w:rPr>
              <w:footnoteReference w:id="38"/>
            </w:r>
          </w:p>
          <w:p w14:paraId="508A6625" w14:textId="1F748395" w:rsidR="00AE2C37" w:rsidRPr="00596F81" w:rsidRDefault="00596F81" w:rsidP="00596F81">
            <w:pPr>
              <w:pStyle w:val="Paragraphedeliste"/>
              <w:numPr>
                <w:ilvl w:val="0"/>
                <w:numId w:val="19"/>
              </w:numPr>
              <w:spacing w:before="240" w:after="60"/>
              <w:ind w:left="539" w:hanging="426"/>
              <w:jc w:val="left"/>
              <w:outlineLvl w:val="5"/>
              <w:rPr>
                <w:rFonts w:ascii="Trebuchet MS" w:hAnsi="Trebuchet MS"/>
                <w:i/>
                <w:sz w:val="16"/>
                <w:szCs w:val="16"/>
              </w:rPr>
            </w:pPr>
            <w:r w:rsidRPr="005E3487">
              <w:rPr>
                <w:noProof/>
              </w:rPr>
              <mc:AlternateContent>
                <mc:Choice Requires="wps">
                  <w:drawing>
                    <wp:anchor distT="0" distB="0" distL="114300" distR="114300" simplePos="0" relativeHeight="251693568" behindDoc="0" locked="0" layoutInCell="1" allowOverlap="1" wp14:anchorId="34BF3F74" wp14:editId="250E298D">
                      <wp:simplePos x="0" y="0"/>
                      <wp:positionH relativeFrom="column">
                        <wp:posOffset>55880</wp:posOffset>
                      </wp:positionH>
                      <wp:positionV relativeFrom="paragraph">
                        <wp:posOffset>48895</wp:posOffset>
                      </wp:positionV>
                      <wp:extent cx="228600" cy="212090"/>
                      <wp:effectExtent l="0" t="0" r="25400" b="16510"/>
                      <wp:wrapNone/>
                      <wp:docPr id="3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2090"/>
                              </a:xfrm>
                              <a:prstGeom prst="rect">
                                <a:avLst/>
                              </a:prstGeom>
                              <a:solidFill>
                                <a:srgbClr val="FFFFFF"/>
                              </a:solidFill>
                              <a:ln w="9525">
                                <a:solidFill>
                                  <a:srgbClr val="000000"/>
                                </a:solidFill>
                                <a:miter lim="800000"/>
                                <a:headEnd/>
                                <a:tailEnd/>
                              </a:ln>
                            </wps:spPr>
                            <wps:txbx>
                              <w:txbxContent>
                                <w:p w14:paraId="2492D06C" w14:textId="77777777" w:rsidR="00D14F38" w:rsidRPr="00174DFE" w:rsidRDefault="00D14F38" w:rsidP="003635C4">
                                  <w:pPr>
                                    <w:spacing w:before="120"/>
                                    <w:jc w:val="right"/>
                                    <w:rPr>
                                      <w:sz w:val="16"/>
                                      <w:szCs w:val="16"/>
                                    </w:rPr>
                                  </w:pPr>
                                  <w:r w:rsidRPr="00174DFE">
                                    <w:rPr>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F3F74" id="Rectangle 19" o:spid="_x0000_s1037" style="position:absolute;left:0;text-align:left;margin-left:4.4pt;margin-top:3.85pt;width:18pt;height:16.7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">
                      <v:textbox inset="0,0,0,0">
                        <w:txbxContent>
                          <w:p w14:paraId="2492D06C" w14:textId="77777777" w:rsidR="00D14F38" w:rsidRPr="00174DFE" w:rsidRDefault="00D14F38" w:rsidP="003635C4">
                            <w:pPr>
                              <w:spacing w:before="120"/>
                              <w:jc w:val="right"/>
                              <w:rPr>
                                <w:sz w:val="16"/>
                                <w:szCs w:val="16"/>
                              </w:rPr>
                            </w:pPr>
                            <w:r w:rsidRPr="00174DFE">
                              <w:rPr>
                                <w:sz w:val="16"/>
                                <w:szCs w:val="16"/>
                              </w:rPr>
                              <w:t>%</w:t>
                            </w:r>
                          </w:p>
                        </w:txbxContent>
                      </v:textbox>
                    </v:rect>
                  </w:pict>
                </mc:Fallback>
              </mc:AlternateContent>
            </w:r>
            <w:r w:rsidR="003635C4" w:rsidRPr="00596F81">
              <w:rPr>
                <w:rFonts w:ascii="Trebuchet MS" w:hAnsi="Trebuchet MS"/>
                <w:i/>
                <w:sz w:val="16"/>
                <w:szCs w:val="16"/>
              </w:rPr>
              <w:t xml:space="preserve">Déchets </w:t>
            </w:r>
            <w:r w:rsidRPr="00596F81">
              <w:rPr>
                <w:rFonts w:ascii="Trebuchet MS" w:hAnsi="Trebuchet MS"/>
                <w:i/>
                <w:sz w:val="16"/>
                <w:szCs w:val="16"/>
              </w:rPr>
              <w:t xml:space="preserve"> </w:t>
            </w:r>
            <w:r w:rsidR="003635C4" w:rsidRPr="00596F81">
              <w:rPr>
                <w:rFonts w:ascii="Trebuchet MS" w:hAnsi="Trebuchet MS"/>
                <w:i/>
                <w:sz w:val="16"/>
                <w:szCs w:val="16"/>
              </w:rPr>
              <w:t>verts broyés avant compostage</w:t>
            </w:r>
          </w:p>
          <w:p w14:paraId="2B5CD712" w14:textId="7A8576BE" w:rsidR="00596F81" w:rsidRPr="00596F81" w:rsidRDefault="00596F81" w:rsidP="00596F81">
            <w:pPr>
              <w:pStyle w:val="Paragraphedeliste"/>
              <w:numPr>
                <w:ilvl w:val="0"/>
                <w:numId w:val="21"/>
              </w:numPr>
              <w:spacing w:before="240" w:after="60"/>
              <w:ind w:left="539" w:hanging="792"/>
              <w:jc w:val="left"/>
              <w:outlineLvl w:val="5"/>
              <w:rPr>
                <w:rFonts w:ascii="Trebuchet MS" w:hAnsi="Trebuchet MS"/>
                <w:i/>
                <w:sz w:val="16"/>
                <w:szCs w:val="16"/>
              </w:rPr>
            </w:pPr>
          </w:p>
          <w:p w14:paraId="41FC2F9D" w14:textId="6D296383" w:rsidR="00596F81" w:rsidRDefault="00596F81" w:rsidP="00596F81">
            <w:pPr>
              <w:pStyle w:val="Paragraphedeliste"/>
              <w:numPr>
                <w:ilvl w:val="0"/>
                <w:numId w:val="21"/>
              </w:numPr>
              <w:spacing w:before="240" w:after="60"/>
              <w:ind w:left="539" w:hanging="792"/>
              <w:jc w:val="left"/>
              <w:outlineLvl w:val="5"/>
              <w:rPr>
                <w:rFonts w:ascii="Trebuchet MS" w:hAnsi="Trebuchet MS"/>
                <w:i/>
                <w:sz w:val="16"/>
                <w:szCs w:val="16"/>
              </w:rPr>
            </w:pPr>
            <w:r w:rsidRPr="005E3487">
              <w:rPr>
                <w:rFonts w:ascii="Trebuchet MS" w:hAnsi="Trebuchet MS"/>
                <w:i/>
                <w:noProof/>
                <w:sz w:val="16"/>
                <w:szCs w:val="16"/>
              </w:rPr>
              <mc:AlternateContent>
                <mc:Choice Requires="wps">
                  <w:drawing>
                    <wp:anchor distT="0" distB="0" distL="114300" distR="114300" simplePos="0" relativeHeight="251695616" behindDoc="0" locked="0" layoutInCell="1" allowOverlap="1" wp14:anchorId="78256DA2" wp14:editId="67DB889B">
                      <wp:simplePos x="0" y="0"/>
                      <wp:positionH relativeFrom="column">
                        <wp:posOffset>55880</wp:posOffset>
                      </wp:positionH>
                      <wp:positionV relativeFrom="paragraph">
                        <wp:posOffset>27940</wp:posOffset>
                      </wp:positionV>
                      <wp:extent cx="228600" cy="212090"/>
                      <wp:effectExtent l="0" t="0" r="25400" b="16510"/>
                      <wp:wrapNone/>
                      <wp:docPr id="3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2090"/>
                              </a:xfrm>
                              <a:prstGeom prst="rect">
                                <a:avLst/>
                              </a:prstGeom>
                              <a:solidFill>
                                <a:srgbClr val="FFFFFF"/>
                              </a:solidFill>
                              <a:ln w="9525">
                                <a:solidFill>
                                  <a:srgbClr val="000000"/>
                                </a:solidFill>
                                <a:miter lim="800000"/>
                                <a:headEnd/>
                                <a:tailEnd/>
                              </a:ln>
                            </wps:spPr>
                            <wps:txbx>
                              <w:txbxContent>
                                <w:p w14:paraId="7282941A" w14:textId="77777777" w:rsidR="00D14F38" w:rsidRPr="00174DFE" w:rsidRDefault="00D14F38" w:rsidP="003635C4">
                                  <w:pPr>
                                    <w:spacing w:before="120"/>
                                    <w:jc w:val="right"/>
                                    <w:rPr>
                                      <w:sz w:val="16"/>
                                      <w:szCs w:val="16"/>
                                    </w:rPr>
                                  </w:pPr>
                                  <w:r w:rsidRPr="00174DFE">
                                    <w:rPr>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56DA2" id="Rectangle 21" o:spid="_x0000_s1038" style="position:absolute;left:0;text-align:left;margin-left:4.4pt;margin-top:2.2pt;width:18pt;height:16.7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">
                      <v:textbox inset="0,0,0,0">
                        <w:txbxContent>
                          <w:p w14:paraId="7282941A" w14:textId="77777777" w:rsidR="00D14F38" w:rsidRPr="00174DFE" w:rsidRDefault="00D14F38" w:rsidP="003635C4">
                            <w:pPr>
                              <w:spacing w:before="120"/>
                              <w:jc w:val="right"/>
                              <w:rPr>
                                <w:sz w:val="16"/>
                                <w:szCs w:val="16"/>
                              </w:rPr>
                            </w:pPr>
                            <w:r w:rsidRPr="00174DFE">
                              <w:rPr>
                                <w:sz w:val="16"/>
                                <w:szCs w:val="16"/>
                              </w:rPr>
                              <w:t>%</w:t>
                            </w:r>
                          </w:p>
                        </w:txbxContent>
                      </v:textbox>
                    </v:rect>
                  </w:pict>
                </mc:Fallback>
              </mc:AlternateContent>
            </w:r>
          </w:p>
          <w:p w14:paraId="7E0CDDDE" w14:textId="3E160287" w:rsidR="003635C4" w:rsidRDefault="003635C4" w:rsidP="00596F81">
            <w:pPr>
              <w:pStyle w:val="Paragraphedeliste"/>
              <w:numPr>
                <w:ilvl w:val="0"/>
                <w:numId w:val="21"/>
              </w:numPr>
              <w:spacing w:before="240" w:after="60"/>
              <w:ind w:left="539" w:hanging="792"/>
              <w:jc w:val="left"/>
              <w:outlineLvl w:val="5"/>
              <w:rPr>
                <w:rFonts w:ascii="Trebuchet MS" w:hAnsi="Trebuchet MS"/>
                <w:i/>
                <w:sz w:val="16"/>
                <w:szCs w:val="16"/>
              </w:rPr>
            </w:pPr>
            <w:r w:rsidRPr="00596F81">
              <w:rPr>
                <w:rFonts w:ascii="Trebuchet MS" w:hAnsi="Trebuchet MS"/>
                <w:i/>
                <w:sz w:val="16"/>
                <w:szCs w:val="16"/>
              </w:rPr>
              <w:t>Broyat de chutes</w:t>
            </w:r>
          </w:p>
          <w:p w14:paraId="6C14916D" w14:textId="77777777" w:rsidR="00596F81" w:rsidRPr="00596F81" w:rsidRDefault="00596F81" w:rsidP="00596F81">
            <w:pPr>
              <w:pStyle w:val="Paragraphedeliste"/>
              <w:numPr>
                <w:ilvl w:val="0"/>
                <w:numId w:val="21"/>
              </w:numPr>
              <w:spacing w:before="240" w:after="60"/>
              <w:ind w:left="539" w:hanging="792"/>
              <w:jc w:val="left"/>
              <w:outlineLvl w:val="5"/>
              <w:rPr>
                <w:rFonts w:ascii="Trebuchet MS" w:hAnsi="Trebuchet MS"/>
                <w:i/>
                <w:sz w:val="16"/>
                <w:szCs w:val="16"/>
              </w:rPr>
            </w:pPr>
          </w:p>
          <w:p w14:paraId="687D876F" w14:textId="79BF942A" w:rsidR="00AE2C37" w:rsidRPr="00C72E76" w:rsidRDefault="00596F81" w:rsidP="00AE2C37">
            <w:pPr>
              <w:ind w:left="539"/>
              <w:jc w:val="left"/>
              <w:rPr>
                <w:rFonts w:ascii="Trebuchet MS" w:hAnsi="Trebuchet MS"/>
                <w:i/>
                <w:sz w:val="16"/>
                <w:szCs w:val="16"/>
              </w:rPr>
            </w:pPr>
            <w:r w:rsidRPr="005E3487">
              <w:rPr>
                <w:rFonts w:ascii="Trebuchet MS" w:hAnsi="Trebuchet MS"/>
                <w:i/>
                <w:noProof/>
                <w:sz w:val="16"/>
                <w:szCs w:val="16"/>
              </w:rPr>
              <mc:AlternateContent>
                <mc:Choice Requires="wps">
                  <w:drawing>
                    <wp:anchor distT="0" distB="0" distL="114300" distR="114300" simplePos="0" relativeHeight="251694592" behindDoc="0" locked="0" layoutInCell="1" allowOverlap="1" wp14:anchorId="4897FB13" wp14:editId="420332D7">
                      <wp:simplePos x="0" y="0"/>
                      <wp:positionH relativeFrom="column">
                        <wp:posOffset>55880</wp:posOffset>
                      </wp:positionH>
                      <wp:positionV relativeFrom="paragraph">
                        <wp:posOffset>56515</wp:posOffset>
                      </wp:positionV>
                      <wp:extent cx="228600" cy="212090"/>
                      <wp:effectExtent l="0" t="0" r="25400" b="16510"/>
                      <wp:wrapNone/>
                      <wp:docPr id="4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2090"/>
                              </a:xfrm>
                              <a:prstGeom prst="rect">
                                <a:avLst/>
                              </a:prstGeom>
                              <a:solidFill>
                                <a:srgbClr val="FFFFFF"/>
                              </a:solidFill>
                              <a:ln w="9525">
                                <a:solidFill>
                                  <a:srgbClr val="000000"/>
                                </a:solidFill>
                                <a:miter lim="800000"/>
                                <a:headEnd/>
                                <a:tailEnd/>
                              </a:ln>
                            </wps:spPr>
                            <wps:txbx>
                              <w:txbxContent>
                                <w:p w14:paraId="2C33EC85" w14:textId="77777777" w:rsidR="00D14F38" w:rsidRPr="00174DFE" w:rsidRDefault="00D14F38" w:rsidP="003635C4">
                                  <w:pPr>
                                    <w:spacing w:before="120"/>
                                    <w:jc w:val="right"/>
                                    <w:rPr>
                                      <w:sz w:val="16"/>
                                      <w:szCs w:val="16"/>
                                    </w:rPr>
                                  </w:pPr>
                                  <w:r w:rsidRPr="00174DFE">
                                    <w:rPr>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7FB13" id="Rectangle 20" o:spid="_x0000_s1039" style="position:absolute;left:0;text-align:left;margin-left:4.4pt;margin-top:4.45pt;width:18pt;height:16.7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">
                      <v:textbox inset="0,0,0,0">
                        <w:txbxContent>
                          <w:p w14:paraId="2C33EC85" w14:textId="77777777" w:rsidR="00D14F38" w:rsidRPr="00174DFE" w:rsidRDefault="00D14F38" w:rsidP="003635C4">
                            <w:pPr>
                              <w:spacing w:before="120"/>
                              <w:jc w:val="right"/>
                              <w:rPr>
                                <w:sz w:val="16"/>
                                <w:szCs w:val="16"/>
                              </w:rPr>
                            </w:pPr>
                            <w:r w:rsidRPr="00174DFE">
                              <w:rPr>
                                <w:sz w:val="16"/>
                                <w:szCs w:val="16"/>
                              </w:rPr>
                              <w:t>%</w:t>
                            </w:r>
                          </w:p>
                        </w:txbxContent>
                      </v:textbox>
                    </v:rect>
                  </w:pict>
                </mc:Fallback>
              </mc:AlternateContent>
            </w:r>
          </w:p>
          <w:p w14:paraId="4EA88246" w14:textId="5CBA43BF" w:rsidR="003635C4" w:rsidRPr="00C72E76" w:rsidRDefault="003635C4" w:rsidP="00AE2C37">
            <w:pPr>
              <w:ind w:left="539"/>
              <w:jc w:val="left"/>
              <w:rPr>
                <w:rFonts w:ascii="Trebuchet MS" w:hAnsi="Trebuchet MS"/>
                <w:i/>
                <w:sz w:val="16"/>
                <w:szCs w:val="16"/>
              </w:rPr>
            </w:pPr>
            <w:r w:rsidRPr="00C72E76">
              <w:rPr>
                <w:rFonts w:ascii="Trebuchet MS" w:hAnsi="Trebuchet MS"/>
                <w:i/>
                <w:sz w:val="16"/>
                <w:szCs w:val="16"/>
              </w:rPr>
              <w:t>Produits bois fin de vie non traité</w:t>
            </w:r>
            <w:r w:rsidRPr="00C72E76">
              <w:rPr>
                <w:rStyle w:val="Appelnotedebasdep"/>
                <w:rFonts w:ascii="Trebuchet MS" w:hAnsi="Trebuchet MS"/>
                <w:i/>
                <w:sz w:val="16"/>
                <w:szCs w:val="16"/>
              </w:rPr>
              <w:footnoteReference w:id="39"/>
            </w:r>
          </w:p>
          <w:p w14:paraId="32C1A00A" w14:textId="77777777" w:rsidR="00AE2C37" w:rsidRPr="00C72E76" w:rsidRDefault="00AE2C37" w:rsidP="00AE2C37">
            <w:pPr>
              <w:ind w:left="539"/>
              <w:jc w:val="left"/>
              <w:rPr>
                <w:rFonts w:ascii="Trebuchet MS" w:hAnsi="Trebuchet MS"/>
                <w:i/>
                <w:sz w:val="16"/>
                <w:szCs w:val="16"/>
              </w:rPr>
            </w:pPr>
          </w:p>
          <w:p w14:paraId="319A99F6" w14:textId="02D3560F" w:rsidR="003635C4" w:rsidRPr="00596F81" w:rsidRDefault="00596F81" w:rsidP="00596F81">
            <w:pPr>
              <w:pStyle w:val="Paragraphedeliste"/>
              <w:numPr>
                <w:ilvl w:val="0"/>
                <w:numId w:val="20"/>
              </w:numPr>
              <w:tabs>
                <w:tab w:val="left" w:pos="539"/>
              </w:tabs>
              <w:spacing w:before="240" w:after="60"/>
              <w:ind w:left="539" w:hanging="792"/>
              <w:jc w:val="left"/>
              <w:outlineLvl w:val="5"/>
              <w:rPr>
                <w:rFonts w:ascii="Trebuchet MS" w:hAnsi="Trebuchet MS"/>
                <w:i/>
                <w:sz w:val="16"/>
                <w:szCs w:val="16"/>
              </w:rPr>
            </w:pPr>
            <w:r w:rsidRPr="005E3487">
              <w:rPr>
                <w:rFonts w:ascii="Trebuchet MS" w:hAnsi="Trebuchet MS"/>
                <w:i/>
                <w:noProof/>
                <w:sz w:val="16"/>
                <w:szCs w:val="16"/>
              </w:rPr>
              <mc:AlternateContent>
                <mc:Choice Requires="wps">
                  <w:drawing>
                    <wp:anchor distT="0" distB="0" distL="114300" distR="114300" simplePos="0" relativeHeight="251697664" behindDoc="0" locked="0" layoutInCell="1" allowOverlap="1" wp14:anchorId="3BA7364F" wp14:editId="0F9DA9C9">
                      <wp:simplePos x="0" y="0"/>
                      <wp:positionH relativeFrom="column">
                        <wp:posOffset>55880</wp:posOffset>
                      </wp:positionH>
                      <wp:positionV relativeFrom="paragraph">
                        <wp:posOffset>159385</wp:posOffset>
                      </wp:positionV>
                      <wp:extent cx="228600" cy="212090"/>
                      <wp:effectExtent l="0" t="0" r="25400" b="16510"/>
                      <wp:wrapNone/>
                      <wp:docPr id="4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2090"/>
                              </a:xfrm>
                              <a:prstGeom prst="rect">
                                <a:avLst/>
                              </a:prstGeom>
                              <a:solidFill>
                                <a:srgbClr val="FFFFFF"/>
                              </a:solidFill>
                              <a:ln w="9525">
                                <a:solidFill>
                                  <a:srgbClr val="000000"/>
                                </a:solidFill>
                                <a:miter lim="800000"/>
                                <a:headEnd/>
                                <a:tailEnd/>
                              </a:ln>
                            </wps:spPr>
                            <wps:txbx>
                              <w:txbxContent>
                                <w:p w14:paraId="71AEA412" w14:textId="77777777" w:rsidR="00D14F38" w:rsidRPr="00174DFE" w:rsidRDefault="00D14F38" w:rsidP="003635C4">
                                  <w:pPr>
                                    <w:spacing w:before="120"/>
                                    <w:ind w:left="-142"/>
                                    <w:jc w:val="right"/>
                                    <w:rPr>
                                      <w:sz w:val="16"/>
                                      <w:szCs w:val="16"/>
                                    </w:rPr>
                                  </w:pPr>
                                  <w:r w:rsidRPr="00174DFE">
                                    <w:rPr>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7364F" id="_x0000_s1040" style="position:absolute;left:0;text-align:left;margin-left:4.4pt;margin-top:12.55pt;width:18pt;height:16.7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">
                      <v:textbox inset="0,0,0,0">
                        <w:txbxContent>
                          <w:p w14:paraId="71AEA412" w14:textId="77777777" w:rsidR="00D14F38" w:rsidRPr="00174DFE" w:rsidRDefault="00D14F38" w:rsidP="003635C4">
                            <w:pPr>
                              <w:spacing w:before="120"/>
                              <w:ind w:left="-142"/>
                              <w:jc w:val="right"/>
                              <w:rPr>
                                <w:sz w:val="16"/>
                                <w:szCs w:val="16"/>
                              </w:rPr>
                            </w:pPr>
                            <w:r w:rsidRPr="00174DFE">
                              <w:rPr>
                                <w:sz w:val="16"/>
                                <w:szCs w:val="16"/>
                              </w:rPr>
                              <w:t>%</w:t>
                            </w:r>
                          </w:p>
                        </w:txbxContent>
                      </v:textbox>
                    </v:rect>
                  </w:pict>
                </mc:Fallback>
              </mc:AlternateContent>
            </w:r>
            <w:r w:rsidR="00AE2C37" w:rsidRPr="00596F81">
              <w:rPr>
                <w:rFonts w:ascii="Trebuchet MS" w:hAnsi="Trebuchet MS"/>
                <w:i/>
                <w:sz w:val="16"/>
                <w:szCs w:val="16"/>
              </w:rPr>
              <w:t>P</w:t>
            </w:r>
            <w:r w:rsidR="003635C4" w:rsidRPr="00596F81">
              <w:rPr>
                <w:rFonts w:ascii="Trebuchet MS" w:hAnsi="Trebuchet MS"/>
                <w:i/>
                <w:sz w:val="16"/>
                <w:szCs w:val="16"/>
              </w:rPr>
              <w:t>roduits b</w:t>
            </w:r>
            <w:r w:rsidR="0011357C" w:rsidRPr="00596F81">
              <w:rPr>
                <w:rFonts w:ascii="Trebuchet MS" w:hAnsi="Trebuchet MS"/>
                <w:i/>
                <w:sz w:val="16"/>
                <w:szCs w:val="16"/>
              </w:rPr>
              <w:t>ois fin de vie faiblement adjuva</w:t>
            </w:r>
            <w:r w:rsidR="003635C4" w:rsidRPr="00596F81">
              <w:rPr>
                <w:rFonts w:ascii="Trebuchet MS" w:hAnsi="Trebuchet MS"/>
                <w:i/>
                <w:sz w:val="16"/>
                <w:szCs w:val="16"/>
              </w:rPr>
              <w:t>ntés</w:t>
            </w:r>
            <w:r w:rsidR="003635C4" w:rsidRPr="00C72E76">
              <w:rPr>
                <w:rStyle w:val="Appelnotedebasdep"/>
                <w:rFonts w:ascii="Trebuchet MS" w:hAnsi="Trebuchet MS"/>
                <w:i/>
                <w:sz w:val="16"/>
                <w:szCs w:val="16"/>
              </w:rPr>
              <w:footnoteReference w:id="40"/>
            </w:r>
          </w:p>
          <w:p w14:paraId="131146BD" w14:textId="77777777" w:rsidR="003635C4" w:rsidRPr="00C72E76" w:rsidRDefault="003635C4" w:rsidP="003635C4">
            <w:pPr>
              <w:jc w:val="left"/>
              <w:rPr>
                <w:rFonts w:ascii="Trebuchet MS" w:hAnsi="Trebuchet MS"/>
                <w:i/>
                <w:sz w:val="16"/>
                <w:szCs w:val="16"/>
              </w:rPr>
            </w:pPr>
          </w:p>
        </w:tc>
      </w:tr>
      <w:tr w:rsidR="003635C4" w:rsidRPr="00C72E76" w14:paraId="510CBE25" w14:textId="77777777" w:rsidTr="003635C4">
        <w:trPr>
          <w:trHeight w:val="468"/>
        </w:trPr>
        <w:tc>
          <w:tcPr>
            <w:tcW w:w="9339" w:type="dxa"/>
            <w:gridSpan w:val="4"/>
          </w:tcPr>
          <w:p w14:paraId="3891A55D" w14:textId="57CA1B58" w:rsidR="003635C4" w:rsidRPr="00596F81" w:rsidRDefault="003635C4" w:rsidP="00596F81">
            <w:pPr>
              <w:pStyle w:val="Paragraphedeliste"/>
              <w:numPr>
                <w:ilvl w:val="0"/>
                <w:numId w:val="22"/>
              </w:numPr>
              <w:spacing w:before="240" w:after="60"/>
              <w:jc w:val="left"/>
              <w:outlineLvl w:val="5"/>
              <w:rPr>
                <w:rFonts w:ascii="Trebuchet MS" w:hAnsi="Trebuchet MS"/>
                <w:b/>
                <w:sz w:val="16"/>
                <w:szCs w:val="16"/>
              </w:rPr>
            </w:pPr>
            <w:r w:rsidRPr="005E3487">
              <w:rPr>
                <w:noProof/>
              </w:rPr>
              <mc:AlternateContent>
                <mc:Choice Requires="wps">
                  <w:drawing>
                    <wp:anchor distT="0" distB="0" distL="114300" distR="114300" simplePos="0" relativeHeight="251687424" behindDoc="0" locked="0" layoutInCell="1" allowOverlap="1" wp14:anchorId="31EFF17A" wp14:editId="7467E3E9">
                      <wp:simplePos x="0" y="0"/>
                      <wp:positionH relativeFrom="column">
                        <wp:posOffset>135255</wp:posOffset>
                      </wp:positionH>
                      <wp:positionV relativeFrom="paragraph">
                        <wp:posOffset>158115</wp:posOffset>
                      </wp:positionV>
                      <wp:extent cx="228600" cy="212090"/>
                      <wp:effectExtent l="0" t="0" r="25400" b="16510"/>
                      <wp:wrapNone/>
                      <wp:docPr id="4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2090"/>
                              </a:xfrm>
                              <a:prstGeom prst="rect">
                                <a:avLst/>
                              </a:prstGeom>
                              <a:solidFill>
                                <a:srgbClr val="FFFFFF"/>
                              </a:solidFill>
                              <a:ln w="9525">
                                <a:solidFill>
                                  <a:srgbClr val="000000"/>
                                </a:solidFill>
                                <a:miter lim="800000"/>
                                <a:headEnd/>
                                <a:tailEnd/>
                              </a:ln>
                            </wps:spPr>
                            <wps:txbx>
                              <w:txbxContent>
                                <w:p w14:paraId="50CC60BC" w14:textId="77777777" w:rsidR="00D14F38" w:rsidRPr="00174DFE" w:rsidRDefault="00D14F38" w:rsidP="003635C4">
                                  <w:pPr>
                                    <w:spacing w:before="120"/>
                                    <w:jc w:val="right"/>
                                    <w:rPr>
                                      <w:sz w:val="16"/>
                                      <w:szCs w:val="16"/>
                                    </w:rPr>
                                  </w:pPr>
                                  <w:r w:rsidRPr="00174DFE">
                                    <w:rPr>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FF17A" id="Rectangle 13" o:spid="_x0000_s1041" style="position:absolute;left:0;text-align:left;margin-left:10.65pt;margin-top:12.45pt;width:18pt;height:16.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">
                      <v:textbox inset="0,0,0,0">
                        <w:txbxContent>
                          <w:p w14:paraId="50CC60BC" w14:textId="77777777" w:rsidR="00D14F38" w:rsidRPr="00174DFE" w:rsidRDefault="00D14F38" w:rsidP="003635C4">
                            <w:pPr>
                              <w:spacing w:before="120"/>
                              <w:jc w:val="right"/>
                              <w:rPr>
                                <w:sz w:val="16"/>
                                <w:szCs w:val="16"/>
                              </w:rPr>
                            </w:pPr>
                            <w:r w:rsidRPr="00174DFE">
                              <w:rPr>
                                <w:sz w:val="16"/>
                                <w:szCs w:val="16"/>
                              </w:rPr>
                              <w:t>%</w:t>
                            </w:r>
                          </w:p>
                        </w:txbxContent>
                      </v:textbox>
                    </v:rect>
                  </w:pict>
                </mc:Fallback>
              </mc:AlternateContent>
            </w:r>
            <w:r w:rsidRPr="00596F81">
              <w:rPr>
                <w:rFonts w:ascii="Trebuchet MS" w:hAnsi="Trebuchet MS"/>
                <w:i/>
                <w:sz w:val="16"/>
                <w:szCs w:val="16"/>
              </w:rPr>
              <w:t>Broyat de bois d’emballage SSD</w:t>
            </w:r>
            <w:r w:rsidRPr="00C72E76">
              <w:rPr>
                <w:rStyle w:val="Appelnotedebasdep"/>
                <w:rFonts w:ascii="Trebuchet MS" w:hAnsi="Trebuchet MS"/>
                <w:i/>
                <w:sz w:val="16"/>
                <w:szCs w:val="16"/>
              </w:rPr>
              <w:footnoteReference w:id="41"/>
            </w:r>
            <w:r w:rsidRPr="00596F81">
              <w:rPr>
                <w:rFonts w:ascii="Trebuchet MS" w:hAnsi="Trebuchet MS"/>
                <w:i/>
                <w:sz w:val="16"/>
                <w:szCs w:val="16"/>
              </w:rPr>
              <w:t xml:space="preserve">                </w:t>
            </w:r>
          </w:p>
          <w:p w14:paraId="543359E6" w14:textId="05AAA67A" w:rsidR="003635C4" w:rsidRPr="00C72E76" w:rsidRDefault="003635C4" w:rsidP="00AE2C37">
            <w:pPr>
              <w:ind w:left="720"/>
              <w:jc w:val="left"/>
              <w:rPr>
                <w:rFonts w:ascii="Trebuchet MS" w:hAnsi="Trebuchet MS"/>
                <w:i/>
                <w:sz w:val="16"/>
                <w:szCs w:val="16"/>
              </w:rPr>
            </w:pPr>
          </w:p>
        </w:tc>
      </w:tr>
      <w:tr w:rsidR="003635C4" w:rsidRPr="00C72E76" w14:paraId="294B535F" w14:textId="77777777" w:rsidTr="00C77369">
        <w:trPr>
          <w:trHeight w:val="431"/>
        </w:trPr>
        <w:tc>
          <w:tcPr>
            <w:tcW w:w="9263" w:type="dxa"/>
            <w:gridSpan w:val="3"/>
          </w:tcPr>
          <w:p w14:paraId="3318B6A1" w14:textId="36F3833D" w:rsidR="003635C4" w:rsidRPr="00596F81" w:rsidRDefault="003635C4" w:rsidP="00596F81">
            <w:pPr>
              <w:spacing w:before="240" w:after="60"/>
              <w:ind w:left="360"/>
              <w:outlineLvl w:val="5"/>
              <w:rPr>
                <w:rFonts w:ascii="Trebuchet MS" w:hAnsi="Trebuchet MS"/>
                <w:i/>
                <w:sz w:val="16"/>
                <w:szCs w:val="16"/>
              </w:rPr>
            </w:pPr>
            <w:r w:rsidRPr="005E3487">
              <w:rPr>
                <w:rFonts w:ascii="Trebuchet MS" w:hAnsi="Trebuchet MS"/>
                <w:i/>
                <w:noProof/>
                <w:sz w:val="16"/>
                <w:szCs w:val="16"/>
              </w:rPr>
              <mc:AlternateContent>
                <mc:Choice Requires="wps">
                  <w:drawing>
                    <wp:anchor distT="0" distB="0" distL="114300" distR="114300" simplePos="0" relativeHeight="251699712" behindDoc="0" locked="0" layoutInCell="1" allowOverlap="1" wp14:anchorId="030F66BD" wp14:editId="0A887577">
                      <wp:simplePos x="0" y="0"/>
                      <wp:positionH relativeFrom="column">
                        <wp:posOffset>135255</wp:posOffset>
                      </wp:positionH>
                      <wp:positionV relativeFrom="paragraph">
                        <wp:posOffset>76200</wp:posOffset>
                      </wp:positionV>
                      <wp:extent cx="228600" cy="212090"/>
                      <wp:effectExtent l="0" t="0" r="25400" b="16510"/>
                      <wp:wrapNone/>
                      <wp:docPr id="4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2090"/>
                              </a:xfrm>
                              <a:prstGeom prst="rect">
                                <a:avLst/>
                              </a:prstGeom>
                              <a:solidFill>
                                <a:srgbClr val="FFFFFF"/>
                              </a:solidFill>
                              <a:ln w="9525">
                                <a:solidFill>
                                  <a:srgbClr val="000000"/>
                                </a:solidFill>
                                <a:miter lim="800000"/>
                                <a:headEnd/>
                                <a:tailEnd/>
                              </a:ln>
                            </wps:spPr>
                            <wps:txbx>
                              <w:txbxContent>
                                <w:p w14:paraId="72A5AC6E" w14:textId="77777777" w:rsidR="00D14F38" w:rsidRPr="00174DFE" w:rsidRDefault="00D14F38" w:rsidP="003635C4">
                                  <w:pPr>
                                    <w:spacing w:before="120"/>
                                    <w:jc w:val="right"/>
                                    <w:rPr>
                                      <w:sz w:val="16"/>
                                      <w:szCs w:val="16"/>
                                    </w:rPr>
                                  </w:pPr>
                                  <w:r w:rsidRPr="00174DFE">
                                    <w:rPr>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F66BD" id="_x0000_s1042" style="position:absolute;left:0;text-align:left;margin-left:10.65pt;margin-top:6pt;width:18pt;height:16.7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">
                      <v:textbox inset="0,0,0,0">
                        <w:txbxContent>
                          <w:p w14:paraId="72A5AC6E" w14:textId="77777777" w:rsidR="00D14F38" w:rsidRPr="00174DFE" w:rsidRDefault="00D14F38" w:rsidP="003635C4">
                            <w:pPr>
                              <w:spacing w:before="120"/>
                              <w:jc w:val="right"/>
                              <w:rPr>
                                <w:sz w:val="16"/>
                                <w:szCs w:val="16"/>
                              </w:rPr>
                            </w:pPr>
                            <w:r w:rsidRPr="00174DFE">
                              <w:rPr>
                                <w:sz w:val="16"/>
                                <w:szCs w:val="16"/>
                              </w:rPr>
                              <w:t>%</w:t>
                            </w:r>
                          </w:p>
                        </w:txbxContent>
                      </v:textbox>
                    </v:rect>
                  </w:pict>
                </mc:Fallback>
              </mc:AlternateContent>
            </w:r>
            <w:r w:rsidR="00596F81">
              <w:rPr>
                <w:rFonts w:ascii="Trebuchet MS" w:hAnsi="Trebuchet MS"/>
                <w:i/>
                <w:sz w:val="16"/>
                <w:szCs w:val="16"/>
                <w:highlight w:val="cyan"/>
              </w:rPr>
              <w:t xml:space="preserve">     </w:t>
            </w:r>
            <w:r w:rsidRPr="00596F81">
              <w:rPr>
                <w:rFonts w:ascii="Trebuchet MS" w:hAnsi="Trebuchet MS"/>
                <w:i/>
                <w:sz w:val="16"/>
                <w:szCs w:val="16"/>
                <w:highlight w:val="cyan"/>
              </w:rPr>
              <w:t>Taux PEFC du chargement (%)</w:t>
            </w:r>
          </w:p>
          <w:p w14:paraId="7B27E283" w14:textId="26AD933C" w:rsidR="003635C4" w:rsidRPr="00C72E76" w:rsidRDefault="003635C4" w:rsidP="003635C4">
            <w:pPr>
              <w:rPr>
                <w:rFonts w:ascii="Trebuchet MS" w:hAnsi="Trebuchet MS"/>
                <w:i/>
                <w:sz w:val="16"/>
                <w:szCs w:val="16"/>
                <w:highlight w:val="cyan"/>
              </w:rPr>
            </w:pPr>
          </w:p>
        </w:tc>
        <w:tc>
          <w:tcPr>
            <w:tcW w:w="76" w:type="dxa"/>
          </w:tcPr>
          <w:p w14:paraId="4429B400" w14:textId="77777777" w:rsidR="003635C4" w:rsidRPr="00C72E76" w:rsidRDefault="003635C4" w:rsidP="003635C4">
            <w:pPr>
              <w:rPr>
                <w:rFonts w:ascii="Trebuchet MS" w:hAnsi="Trebuchet MS"/>
                <w:b/>
                <w:i/>
                <w:sz w:val="8"/>
                <w:szCs w:val="8"/>
                <w:highlight w:val="cyan"/>
                <w:u w:val="single"/>
              </w:rPr>
            </w:pPr>
          </w:p>
          <w:p w14:paraId="0EEB39F2" w14:textId="77777777" w:rsidR="003635C4" w:rsidRPr="00C72E76" w:rsidRDefault="003635C4" w:rsidP="003635C4">
            <w:pPr>
              <w:rPr>
                <w:rFonts w:ascii="Trebuchet MS" w:hAnsi="Trebuchet MS"/>
                <w:b/>
                <w:i/>
                <w:sz w:val="8"/>
                <w:szCs w:val="8"/>
                <w:highlight w:val="cyan"/>
                <w:u w:val="single"/>
              </w:rPr>
            </w:pPr>
          </w:p>
          <w:p w14:paraId="711AB980" w14:textId="08AD36A3" w:rsidR="003635C4" w:rsidRPr="00C72E76" w:rsidRDefault="003635C4" w:rsidP="003635C4">
            <w:pPr>
              <w:rPr>
                <w:rFonts w:ascii="Trebuchet MS" w:hAnsi="Trebuchet MS"/>
                <w:b/>
                <w:i/>
                <w:sz w:val="16"/>
                <w:szCs w:val="16"/>
              </w:rPr>
            </w:pPr>
          </w:p>
        </w:tc>
      </w:tr>
    </w:tbl>
    <w:p w14:paraId="04DDC75A" w14:textId="77777777" w:rsidR="001933CA" w:rsidRPr="00C72E76" w:rsidRDefault="001933CA" w:rsidP="006154C3"/>
    <w:p w14:paraId="7013535E" w14:textId="2CD00C33" w:rsidR="00AE2C37" w:rsidRPr="007D2385" w:rsidRDefault="00F446C7" w:rsidP="007D2385">
      <w:pPr>
        <w:widowControl w:val="0"/>
        <w:autoSpaceDE w:val="0"/>
        <w:autoSpaceDN w:val="0"/>
        <w:adjustRightInd w:val="0"/>
        <w:spacing w:after="240"/>
        <w:rPr>
          <w:rFonts w:asciiTheme="majorHAnsi" w:hAnsiTheme="majorHAnsi" w:cs="Times"/>
          <w:szCs w:val="24"/>
        </w:rPr>
      </w:pPr>
      <w:r w:rsidRPr="00C72E76">
        <w:rPr>
          <w:rFonts w:asciiTheme="majorHAnsi" w:hAnsiTheme="majorHAnsi" w:cs="Lucida Grande"/>
          <w:szCs w:val="24"/>
          <w:highlight w:val="cyan"/>
        </w:rPr>
        <w:t xml:space="preserve">Dans le cadre des projets bénéficiant d'une convention, l'ADEME exige le respect du plan d'approvisionnement déposé (nature des combustibles, taux PEFC de la plaquette forestière et zone géographique de prélèvement). La mise en place d'un système de traçabilité permettant le suivi de l'origine régionale par catégorie de ses référentiels (2008 - 1-PF, 2008-2-CIB, 2008-3-PBFV) est donc à prévoir et l'origine géographique souhaitée des produits pourra être précisée dans le contrat. </w:t>
      </w:r>
      <w:r w:rsidR="00AE2C37" w:rsidRPr="00C72E76">
        <w:br w:type="page"/>
      </w:r>
    </w:p>
    <w:p w14:paraId="2FE90CCA" w14:textId="65831040" w:rsidR="00BF1B95" w:rsidRPr="00C72E76" w:rsidRDefault="00BF1B95" w:rsidP="006154C3">
      <w:r w:rsidRPr="00C72E76">
        <w:lastRenderedPageBreak/>
        <w:t>A2-</w:t>
      </w:r>
      <w:r w:rsidR="00AE2C37" w:rsidRPr="00C72E76">
        <w:t>2</w:t>
      </w:r>
      <w:r w:rsidRPr="00C72E76">
        <w:t xml:space="preserve"> : QUANTITÉS</w:t>
      </w:r>
    </w:p>
    <w:p w14:paraId="1A9C7036" w14:textId="77777777" w:rsidR="00BF1B95" w:rsidRPr="00C72E76" w:rsidRDefault="00BF1B95" w:rsidP="006154C3"/>
    <w:p w14:paraId="4EA6B030" w14:textId="105FEE6F" w:rsidR="00CF3851" w:rsidRPr="00C72E76" w:rsidRDefault="00BF1B95" w:rsidP="00CF3851">
      <w:r w:rsidRPr="00C72E76">
        <w:t xml:space="preserve">Le </w:t>
      </w:r>
      <w:r w:rsidR="00E45E0F" w:rsidRPr="00C72E76">
        <w:t>CLIENT</w:t>
      </w:r>
      <w:r w:rsidRPr="00C72E76">
        <w:t xml:space="preserve"> a estimé de manière indicative ses besoins en Biomasse sur la base du fonctionnement normal de la chaudière, exprimés en tonnes</w:t>
      </w:r>
      <w:r w:rsidR="001C5E8C" w:rsidRPr="00C72E76">
        <w:rPr>
          <w:rStyle w:val="Appelnotedebasdep"/>
        </w:rPr>
        <w:footnoteReference w:id="42"/>
      </w:r>
      <w:r w:rsidRPr="00C72E76">
        <w:t xml:space="preserve"> (ou </w:t>
      </w:r>
      <w:proofErr w:type="spellStart"/>
      <w:r w:rsidR="00C77369" w:rsidRPr="00C72E76">
        <w:t>MWh</w:t>
      </w:r>
      <w:proofErr w:type="spellEnd"/>
      <w:r w:rsidR="00C77369" w:rsidRPr="00C72E76">
        <w:t xml:space="preserve"> entrée </w:t>
      </w:r>
      <w:r w:rsidR="00F470ED" w:rsidRPr="00C72E76">
        <w:rPr>
          <w:rStyle w:val="Appelnotedebasdep"/>
        </w:rPr>
        <w:footnoteReference w:id="43"/>
      </w:r>
      <w:r w:rsidRPr="00C72E76">
        <w:t xml:space="preserve">)  / mois, sur la base d'un PCI moyen de </w:t>
      </w:r>
      <w:r w:rsidRPr="00C72E76">
        <w:rPr>
          <w:highlight w:val="lightGray"/>
        </w:rPr>
        <w:t>…….</w:t>
      </w:r>
      <w:r w:rsidR="00CF3851" w:rsidRPr="00C72E76">
        <w:t xml:space="preserve"> Cette quantité annuelle de référence a une tolérance de </w:t>
      </w:r>
      <w:r w:rsidR="00CF3851" w:rsidRPr="00C72E76">
        <w:rPr>
          <w:highlight w:val="lightGray"/>
        </w:rPr>
        <w:t>X%</w:t>
      </w:r>
      <w:r w:rsidR="00CF3851" w:rsidRPr="00C72E76">
        <w:t xml:space="preserve"> c’est à dire de </w:t>
      </w:r>
      <w:r w:rsidR="00CF3851" w:rsidRPr="00C72E76">
        <w:rPr>
          <w:highlight w:val="lightGray"/>
        </w:rPr>
        <w:t>….</w:t>
      </w:r>
      <w:r w:rsidR="00CF3851" w:rsidRPr="00C72E76">
        <w:t xml:space="preserve"> tonnes à </w:t>
      </w:r>
      <w:r w:rsidR="00CF3851" w:rsidRPr="00C72E76">
        <w:rPr>
          <w:highlight w:val="lightGray"/>
        </w:rPr>
        <w:t>….</w:t>
      </w:r>
      <w:r w:rsidR="00CF3851" w:rsidRPr="00C72E76">
        <w:t xml:space="preserve"> tonnes.</w:t>
      </w:r>
    </w:p>
    <w:p w14:paraId="7E897E63" w14:textId="670756AE" w:rsidR="00BF1B95" w:rsidRPr="00C72E76" w:rsidRDefault="00BF1B95" w:rsidP="006154C3"/>
    <w:p w14:paraId="7BC293B2" w14:textId="77777777" w:rsidR="00BF1B95" w:rsidRPr="00C72E76" w:rsidRDefault="00BF1B95" w:rsidP="006154C3"/>
    <w:tbl>
      <w:tblPr>
        <w:tblW w:w="667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3"/>
        <w:gridCol w:w="4819"/>
      </w:tblGrid>
      <w:tr w:rsidR="00AE2C37" w:rsidRPr="00C72E76" w14:paraId="6E4D2D40" w14:textId="77777777" w:rsidTr="00AE2C37">
        <w:tc>
          <w:tcPr>
            <w:tcW w:w="1853" w:type="dxa"/>
          </w:tcPr>
          <w:p w14:paraId="72A91E0E" w14:textId="77777777" w:rsidR="00AE2C37" w:rsidRPr="00C72E76" w:rsidRDefault="00AE2C37" w:rsidP="006154C3">
            <w:pPr>
              <w:rPr>
                <w:sz w:val="22"/>
              </w:rPr>
            </w:pPr>
            <w:r w:rsidRPr="00C72E76">
              <w:rPr>
                <w:sz w:val="22"/>
              </w:rPr>
              <w:t>Mois</w:t>
            </w:r>
          </w:p>
        </w:tc>
        <w:tc>
          <w:tcPr>
            <w:tcW w:w="4819" w:type="dxa"/>
          </w:tcPr>
          <w:p w14:paraId="5CF2EBCE" w14:textId="7040C09C" w:rsidR="00AE2C37" w:rsidRPr="00C72E76" w:rsidRDefault="00AE2C37" w:rsidP="00C77369">
            <w:pPr>
              <w:rPr>
                <w:b/>
                <w:sz w:val="22"/>
              </w:rPr>
            </w:pPr>
            <w:r w:rsidRPr="00C72E76">
              <w:rPr>
                <w:sz w:val="22"/>
              </w:rPr>
              <w:t xml:space="preserve">Quantité mensuelle de biomasse à livrer, en </w:t>
            </w:r>
            <w:r w:rsidR="00774CF9" w:rsidRPr="00C72E76">
              <w:rPr>
                <w:sz w:val="22"/>
              </w:rPr>
              <w:t>tonnes</w:t>
            </w:r>
            <w:r w:rsidRPr="00C72E76">
              <w:rPr>
                <w:b/>
                <w:sz w:val="22"/>
              </w:rPr>
              <w:t xml:space="preserve"> </w:t>
            </w:r>
            <w:r w:rsidRPr="00C72E76">
              <w:rPr>
                <w:sz w:val="22"/>
              </w:rPr>
              <w:t xml:space="preserve">ou </w:t>
            </w:r>
            <w:proofErr w:type="spellStart"/>
            <w:r w:rsidRPr="00C72E76">
              <w:rPr>
                <w:sz w:val="22"/>
              </w:rPr>
              <w:t>MWh</w:t>
            </w:r>
            <w:proofErr w:type="spellEnd"/>
            <w:r w:rsidRPr="00C72E76">
              <w:rPr>
                <w:sz w:val="22"/>
              </w:rPr>
              <w:t xml:space="preserve">-entrée </w:t>
            </w:r>
          </w:p>
        </w:tc>
      </w:tr>
      <w:tr w:rsidR="00AE2C37" w:rsidRPr="00C72E76" w14:paraId="0DA4D41F" w14:textId="77777777" w:rsidTr="00AE2C37">
        <w:tc>
          <w:tcPr>
            <w:tcW w:w="1853" w:type="dxa"/>
          </w:tcPr>
          <w:p w14:paraId="21CDF447" w14:textId="77777777" w:rsidR="00AE2C37" w:rsidRPr="00C72E76" w:rsidRDefault="00AE2C37" w:rsidP="006154C3">
            <w:pPr>
              <w:rPr>
                <w:sz w:val="22"/>
              </w:rPr>
            </w:pPr>
            <w:r w:rsidRPr="00C72E76">
              <w:rPr>
                <w:sz w:val="22"/>
              </w:rPr>
              <w:t>Janvier</w:t>
            </w:r>
          </w:p>
        </w:tc>
        <w:tc>
          <w:tcPr>
            <w:tcW w:w="4819" w:type="dxa"/>
          </w:tcPr>
          <w:p w14:paraId="7520FD5D" w14:textId="76CD5868" w:rsidR="00AE2C37" w:rsidRPr="00C72E76" w:rsidRDefault="00AE2C37" w:rsidP="006154C3">
            <w:pPr>
              <w:rPr>
                <w:sz w:val="22"/>
              </w:rPr>
            </w:pPr>
          </w:p>
        </w:tc>
      </w:tr>
      <w:tr w:rsidR="00AE2C37" w:rsidRPr="00C72E76" w14:paraId="1E9E9725" w14:textId="77777777" w:rsidTr="00AE2C37">
        <w:tc>
          <w:tcPr>
            <w:tcW w:w="1853" w:type="dxa"/>
          </w:tcPr>
          <w:p w14:paraId="076A5C24" w14:textId="77777777" w:rsidR="00AE2C37" w:rsidRPr="00C72E76" w:rsidRDefault="00AE2C37" w:rsidP="006154C3">
            <w:pPr>
              <w:rPr>
                <w:sz w:val="22"/>
              </w:rPr>
            </w:pPr>
            <w:r w:rsidRPr="00C72E76">
              <w:rPr>
                <w:sz w:val="22"/>
              </w:rPr>
              <w:t>Février</w:t>
            </w:r>
          </w:p>
        </w:tc>
        <w:tc>
          <w:tcPr>
            <w:tcW w:w="4819" w:type="dxa"/>
          </w:tcPr>
          <w:p w14:paraId="165D915F" w14:textId="3960EB43" w:rsidR="00AE2C37" w:rsidRPr="00C72E76" w:rsidRDefault="00AE2C37" w:rsidP="006154C3">
            <w:pPr>
              <w:rPr>
                <w:sz w:val="22"/>
              </w:rPr>
            </w:pPr>
          </w:p>
        </w:tc>
      </w:tr>
      <w:tr w:rsidR="00AE2C37" w:rsidRPr="00C72E76" w14:paraId="193284BA" w14:textId="77777777" w:rsidTr="00AE2C37">
        <w:tc>
          <w:tcPr>
            <w:tcW w:w="1853" w:type="dxa"/>
          </w:tcPr>
          <w:p w14:paraId="451931AB" w14:textId="77777777" w:rsidR="00AE2C37" w:rsidRPr="00C72E76" w:rsidRDefault="00AE2C37" w:rsidP="006154C3">
            <w:pPr>
              <w:rPr>
                <w:sz w:val="22"/>
              </w:rPr>
            </w:pPr>
            <w:r w:rsidRPr="00C72E76">
              <w:rPr>
                <w:sz w:val="22"/>
              </w:rPr>
              <w:t>Mars</w:t>
            </w:r>
          </w:p>
        </w:tc>
        <w:tc>
          <w:tcPr>
            <w:tcW w:w="4819" w:type="dxa"/>
          </w:tcPr>
          <w:p w14:paraId="7293550B" w14:textId="492A1DFE" w:rsidR="00AE2C37" w:rsidRPr="00C72E76" w:rsidRDefault="00AE2C37" w:rsidP="006154C3">
            <w:pPr>
              <w:rPr>
                <w:sz w:val="22"/>
              </w:rPr>
            </w:pPr>
          </w:p>
        </w:tc>
      </w:tr>
      <w:tr w:rsidR="00AE2C37" w:rsidRPr="00C72E76" w14:paraId="108934B1" w14:textId="77777777" w:rsidTr="00AE2C37">
        <w:tc>
          <w:tcPr>
            <w:tcW w:w="1853" w:type="dxa"/>
          </w:tcPr>
          <w:p w14:paraId="421AA59E" w14:textId="77777777" w:rsidR="00AE2C37" w:rsidRPr="00C72E76" w:rsidRDefault="00AE2C37" w:rsidP="006154C3">
            <w:pPr>
              <w:rPr>
                <w:sz w:val="22"/>
              </w:rPr>
            </w:pPr>
            <w:r w:rsidRPr="00C72E76">
              <w:rPr>
                <w:sz w:val="22"/>
              </w:rPr>
              <w:t>Avril</w:t>
            </w:r>
          </w:p>
        </w:tc>
        <w:tc>
          <w:tcPr>
            <w:tcW w:w="4819" w:type="dxa"/>
          </w:tcPr>
          <w:p w14:paraId="13507445" w14:textId="38F3C3A1" w:rsidR="00AE2C37" w:rsidRPr="00C72E76" w:rsidRDefault="00AE2C37" w:rsidP="006154C3">
            <w:pPr>
              <w:rPr>
                <w:sz w:val="22"/>
              </w:rPr>
            </w:pPr>
          </w:p>
        </w:tc>
      </w:tr>
      <w:tr w:rsidR="00AE2C37" w:rsidRPr="00C72E76" w14:paraId="443A6D04" w14:textId="77777777" w:rsidTr="00AE2C37">
        <w:tc>
          <w:tcPr>
            <w:tcW w:w="1853" w:type="dxa"/>
          </w:tcPr>
          <w:p w14:paraId="7AB7118F" w14:textId="77777777" w:rsidR="00AE2C37" w:rsidRPr="00C72E76" w:rsidRDefault="00AE2C37" w:rsidP="006154C3">
            <w:pPr>
              <w:rPr>
                <w:sz w:val="22"/>
              </w:rPr>
            </w:pPr>
            <w:r w:rsidRPr="00C72E76">
              <w:rPr>
                <w:sz w:val="22"/>
              </w:rPr>
              <w:t>Mai</w:t>
            </w:r>
          </w:p>
        </w:tc>
        <w:tc>
          <w:tcPr>
            <w:tcW w:w="4819" w:type="dxa"/>
          </w:tcPr>
          <w:p w14:paraId="5C29A20B" w14:textId="1E55E855" w:rsidR="00AE2C37" w:rsidRPr="00C72E76" w:rsidRDefault="00AE2C37" w:rsidP="006154C3">
            <w:pPr>
              <w:rPr>
                <w:sz w:val="22"/>
              </w:rPr>
            </w:pPr>
          </w:p>
        </w:tc>
      </w:tr>
      <w:tr w:rsidR="00AE2C37" w:rsidRPr="00C72E76" w14:paraId="213260B1" w14:textId="77777777" w:rsidTr="00AE2C37">
        <w:tc>
          <w:tcPr>
            <w:tcW w:w="1853" w:type="dxa"/>
          </w:tcPr>
          <w:p w14:paraId="1075174F" w14:textId="77777777" w:rsidR="00AE2C37" w:rsidRPr="00C72E76" w:rsidRDefault="00AE2C37" w:rsidP="006154C3">
            <w:pPr>
              <w:rPr>
                <w:sz w:val="22"/>
              </w:rPr>
            </w:pPr>
            <w:r w:rsidRPr="00C72E76">
              <w:rPr>
                <w:sz w:val="22"/>
              </w:rPr>
              <w:t>Juin</w:t>
            </w:r>
          </w:p>
        </w:tc>
        <w:tc>
          <w:tcPr>
            <w:tcW w:w="4819" w:type="dxa"/>
          </w:tcPr>
          <w:p w14:paraId="770BF7E7" w14:textId="0F1253FA" w:rsidR="00AE2C37" w:rsidRPr="00C72E76" w:rsidRDefault="00AE2C37" w:rsidP="006154C3">
            <w:pPr>
              <w:rPr>
                <w:sz w:val="22"/>
              </w:rPr>
            </w:pPr>
          </w:p>
        </w:tc>
      </w:tr>
      <w:tr w:rsidR="00AE2C37" w:rsidRPr="00C72E76" w14:paraId="0771D5B0" w14:textId="77777777" w:rsidTr="00AE2C37">
        <w:tc>
          <w:tcPr>
            <w:tcW w:w="1853" w:type="dxa"/>
          </w:tcPr>
          <w:p w14:paraId="24B41EE0" w14:textId="77777777" w:rsidR="00AE2C37" w:rsidRPr="00C72E76" w:rsidRDefault="00AE2C37" w:rsidP="006154C3">
            <w:pPr>
              <w:rPr>
                <w:sz w:val="22"/>
              </w:rPr>
            </w:pPr>
            <w:r w:rsidRPr="00C72E76">
              <w:rPr>
                <w:sz w:val="22"/>
              </w:rPr>
              <w:t>Juillet</w:t>
            </w:r>
          </w:p>
        </w:tc>
        <w:tc>
          <w:tcPr>
            <w:tcW w:w="4819" w:type="dxa"/>
          </w:tcPr>
          <w:p w14:paraId="2D11302C" w14:textId="383D6206" w:rsidR="00AE2C37" w:rsidRPr="00C72E76" w:rsidRDefault="00AE2C37" w:rsidP="006154C3">
            <w:pPr>
              <w:rPr>
                <w:sz w:val="22"/>
              </w:rPr>
            </w:pPr>
          </w:p>
        </w:tc>
      </w:tr>
      <w:tr w:rsidR="00AE2C37" w:rsidRPr="00C72E76" w14:paraId="6271BBDF" w14:textId="77777777" w:rsidTr="00AE2C37">
        <w:tc>
          <w:tcPr>
            <w:tcW w:w="1853" w:type="dxa"/>
          </w:tcPr>
          <w:p w14:paraId="351F8247" w14:textId="77777777" w:rsidR="00AE2C37" w:rsidRPr="00C72E76" w:rsidRDefault="00AE2C37" w:rsidP="006154C3">
            <w:pPr>
              <w:rPr>
                <w:sz w:val="22"/>
              </w:rPr>
            </w:pPr>
            <w:r w:rsidRPr="00C72E76">
              <w:rPr>
                <w:sz w:val="22"/>
              </w:rPr>
              <w:t>Août</w:t>
            </w:r>
          </w:p>
        </w:tc>
        <w:tc>
          <w:tcPr>
            <w:tcW w:w="4819" w:type="dxa"/>
          </w:tcPr>
          <w:p w14:paraId="14D5A042" w14:textId="0FCAD27E" w:rsidR="00AE2C37" w:rsidRPr="00C72E76" w:rsidRDefault="00AE2C37" w:rsidP="006154C3">
            <w:pPr>
              <w:rPr>
                <w:sz w:val="22"/>
              </w:rPr>
            </w:pPr>
          </w:p>
        </w:tc>
      </w:tr>
      <w:tr w:rsidR="00AE2C37" w:rsidRPr="00C72E76" w14:paraId="00EAECD5" w14:textId="77777777" w:rsidTr="00AE2C37">
        <w:tc>
          <w:tcPr>
            <w:tcW w:w="1853" w:type="dxa"/>
          </w:tcPr>
          <w:p w14:paraId="4041472F" w14:textId="77777777" w:rsidR="00AE2C37" w:rsidRPr="00C72E76" w:rsidRDefault="00AE2C37" w:rsidP="006154C3">
            <w:pPr>
              <w:rPr>
                <w:sz w:val="22"/>
              </w:rPr>
            </w:pPr>
            <w:r w:rsidRPr="00C72E76">
              <w:rPr>
                <w:sz w:val="22"/>
              </w:rPr>
              <w:t>Septembre</w:t>
            </w:r>
          </w:p>
        </w:tc>
        <w:tc>
          <w:tcPr>
            <w:tcW w:w="4819" w:type="dxa"/>
          </w:tcPr>
          <w:p w14:paraId="2354A281" w14:textId="798B8E2C" w:rsidR="00AE2C37" w:rsidRPr="00C72E76" w:rsidRDefault="00AE2C37" w:rsidP="006154C3">
            <w:pPr>
              <w:rPr>
                <w:sz w:val="22"/>
              </w:rPr>
            </w:pPr>
          </w:p>
        </w:tc>
      </w:tr>
      <w:tr w:rsidR="00AE2C37" w:rsidRPr="00C72E76" w14:paraId="4B088726" w14:textId="77777777" w:rsidTr="00AE2C37">
        <w:tc>
          <w:tcPr>
            <w:tcW w:w="1853" w:type="dxa"/>
          </w:tcPr>
          <w:p w14:paraId="4F8C632C" w14:textId="77777777" w:rsidR="00AE2C37" w:rsidRPr="00C72E76" w:rsidRDefault="00AE2C37" w:rsidP="006154C3">
            <w:pPr>
              <w:rPr>
                <w:sz w:val="22"/>
              </w:rPr>
            </w:pPr>
            <w:r w:rsidRPr="00C72E76">
              <w:rPr>
                <w:sz w:val="22"/>
              </w:rPr>
              <w:t>Octobre</w:t>
            </w:r>
          </w:p>
        </w:tc>
        <w:tc>
          <w:tcPr>
            <w:tcW w:w="4819" w:type="dxa"/>
          </w:tcPr>
          <w:p w14:paraId="57C566E0" w14:textId="43C8A690" w:rsidR="00AE2C37" w:rsidRPr="00C72E76" w:rsidRDefault="00AE2C37" w:rsidP="006154C3">
            <w:pPr>
              <w:rPr>
                <w:sz w:val="22"/>
              </w:rPr>
            </w:pPr>
          </w:p>
        </w:tc>
      </w:tr>
      <w:tr w:rsidR="00AE2C37" w:rsidRPr="00C72E76" w14:paraId="4DD1D763" w14:textId="77777777" w:rsidTr="00AE2C37">
        <w:tc>
          <w:tcPr>
            <w:tcW w:w="1853" w:type="dxa"/>
          </w:tcPr>
          <w:p w14:paraId="2135AC9A" w14:textId="77777777" w:rsidR="00AE2C37" w:rsidRPr="00C72E76" w:rsidRDefault="00AE2C37" w:rsidP="006154C3">
            <w:pPr>
              <w:rPr>
                <w:sz w:val="22"/>
              </w:rPr>
            </w:pPr>
            <w:r w:rsidRPr="00C72E76">
              <w:rPr>
                <w:sz w:val="22"/>
              </w:rPr>
              <w:t>Novembre</w:t>
            </w:r>
          </w:p>
        </w:tc>
        <w:tc>
          <w:tcPr>
            <w:tcW w:w="4819" w:type="dxa"/>
          </w:tcPr>
          <w:p w14:paraId="232B43B9" w14:textId="464C097F" w:rsidR="00AE2C37" w:rsidRPr="00C72E76" w:rsidRDefault="00AE2C37" w:rsidP="006154C3">
            <w:pPr>
              <w:rPr>
                <w:sz w:val="22"/>
              </w:rPr>
            </w:pPr>
          </w:p>
        </w:tc>
      </w:tr>
      <w:tr w:rsidR="00AE2C37" w:rsidRPr="00C72E76" w14:paraId="1CCA2B59" w14:textId="77777777" w:rsidTr="00AE2C37">
        <w:tc>
          <w:tcPr>
            <w:tcW w:w="1853" w:type="dxa"/>
          </w:tcPr>
          <w:p w14:paraId="0640E03D" w14:textId="77777777" w:rsidR="00AE2C37" w:rsidRPr="00C72E76" w:rsidRDefault="00AE2C37" w:rsidP="006154C3">
            <w:pPr>
              <w:rPr>
                <w:sz w:val="22"/>
              </w:rPr>
            </w:pPr>
            <w:r w:rsidRPr="00C72E76">
              <w:rPr>
                <w:sz w:val="22"/>
              </w:rPr>
              <w:t>Décembre</w:t>
            </w:r>
          </w:p>
        </w:tc>
        <w:tc>
          <w:tcPr>
            <w:tcW w:w="4819" w:type="dxa"/>
          </w:tcPr>
          <w:p w14:paraId="01E72D86" w14:textId="3E56C18B" w:rsidR="00AE2C37" w:rsidRPr="00C72E76" w:rsidRDefault="00AE2C37" w:rsidP="006154C3">
            <w:pPr>
              <w:rPr>
                <w:sz w:val="22"/>
              </w:rPr>
            </w:pPr>
          </w:p>
        </w:tc>
      </w:tr>
      <w:tr w:rsidR="00AE2C37" w:rsidRPr="00C72E76" w14:paraId="47FC3541" w14:textId="77777777" w:rsidTr="00AE2C37">
        <w:tc>
          <w:tcPr>
            <w:tcW w:w="1853" w:type="dxa"/>
          </w:tcPr>
          <w:p w14:paraId="12EDBB9F" w14:textId="77777777" w:rsidR="00AE2C37" w:rsidRPr="00C72E76" w:rsidRDefault="00AE2C37" w:rsidP="006154C3">
            <w:pPr>
              <w:rPr>
                <w:sz w:val="22"/>
              </w:rPr>
            </w:pPr>
            <w:r w:rsidRPr="00C72E76">
              <w:rPr>
                <w:sz w:val="22"/>
              </w:rPr>
              <w:t>Total</w:t>
            </w:r>
          </w:p>
        </w:tc>
        <w:tc>
          <w:tcPr>
            <w:tcW w:w="4819" w:type="dxa"/>
          </w:tcPr>
          <w:p w14:paraId="4543756A" w14:textId="71630F54" w:rsidR="00AE2C37" w:rsidRPr="00C72E76" w:rsidRDefault="00AE2C37" w:rsidP="006154C3">
            <w:pPr>
              <w:rPr>
                <w:sz w:val="22"/>
              </w:rPr>
            </w:pPr>
          </w:p>
        </w:tc>
      </w:tr>
    </w:tbl>
    <w:p w14:paraId="3193DEF9" w14:textId="77777777" w:rsidR="00BF1B95" w:rsidRPr="00C72E76" w:rsidRDefault="00BF1B95" w:rsidP="006154C3"/>
    <w:p w14:paraId="10DDC090" w14:textId="77777777" w:rsidR="00BF1B95" w:rsidRPr="00C72E76" w:rsidRDefault="00BF1B95" w:rsidP="006154C3"/>
    <w:p w14:paraId="26312071" w14:textId="77777777" w:rsidR="00BF1B95" w:rsidRPr="00C72E76" w:rsidRDefault="00BF1B95" w:rsidP="006154C3">
      <w:r w:rsidRPr="00C72E76">
        <w:t>A2-2 : INDEMNITÉ en cas de réduction ou d'augmentation significative de la consommation</w:t>
      </w:r>
    </w:p>
    <w:p w14:paraId="4DBEC8F2" w14:textId="77777777" w:rsidR="00F31DE9" w:rsidRPr="00424CC9" w:rsidRDefault="00F31DE9" w:rsidP="00F31DE9"/>
    <w:p w14:paraId="7F47E280" w14:textId="4B2756BD" w:rsidR="00BF1B95" w:rsidRPr="00C72E76" w:rsidRDefault="00BF1B95" w:rsidP="006154C3">
      <w:r w:rsidRPr="00C72E76">
        <w:t xml:space="preserve">En cas de demande de la part du </w:t>
      </w:r>
      <w:r w:rsidR="00E45E0F" w:rsidRPr="00C72E76">
        <w:t>CLIENT</w:t>
      </w:r>
      <w:r w:rsidR="00B11E13" w:rsidRPr="00C72E76">
        <w:t xml:space="preserve"> (sans responsabilité du FOURNISSEUR)</w:t>
      </w:r>
      <w:r w:rsidRPr="00C72E76">
        <w:t xml:space="preserve"> d'une réduction des livraisons supérieure à </w:t>
      </w:r>
      <w:r w:rsidRPr="00C72E76">
        <w:rPr>
          <w:highlight w:val="lightGray"/>
        </w:rPr>
        <w:t>….%</w:t>
      </w:r>
      <w:r w:rsidRPr="00C72E76">
        <w:t xml:space="preserve"> d</w:t>
      </w:r>
      <w:r w:rsidR="00B11E13" w:rsidRPr="00C72E76">
        <w:t xml:space="preserve">e la quantité de référence </w:t>
      </w:r>
      <w:r w:rsidRPr="00C72E76">
        <w:t xml:space="preserve">sur une période de </w:t>
      </w:r>
      <w:r w:rsidRPr="00C72E76">
        <w:rPr>
          <w:highlight w:val="lightGray"/>
        </w:rPr>
        <w:t>…..</w:t>
      </w:r>
      <w:r w:rsidRPr="00C72E76">
        <w:t xml:space="preserve"> mois,</w:t>
      </w:r>
      <w:r w:rsidR="00B11E13" w:rsidRPr="00C72E76">
        <w:t xml:space="preserve"> en application du seuil de tolérance ci-dessus</w:t>
      </w:r>
      <w:r w:rsidRPr="00C72E76">
        <w:t xml:space="preserve"> le FOURNISSEUR percevra une indemnisation de </w:t>
      </w:r>
      <w:r w:rsidRPr="00C72E76">
        <w:rPr>
          <w:highlight w:val="lightGray"/>
        </w:rPr>
        <w:t>….. €</w:t>
      </w:r>
      <w:r w:rsidRPr="00C72E76">
        <w:t xml:space="preserve"> par tonne non réceptionnée</w:t>
      </w:r>
      <w:r w:rsidR="00B11E13" w:rsidRPr="00C72E76">
        <w:t xml:space="preserve"> correspondant à l’obligation du chapitre 4</w:t>
      </w:r>
      <w:r w:rsidRPr="00C72E76">
        <w:t>.</w:t>
      </w:r>
    </w:p>
    <w:p w14:paraId="03C94542" w14:textId="77777777" w:rsidR="00BF1B95" w:rsidRPr="00C72E76" w:rsidRDefault="00BF1B95" w:rsidP="006154C3"/>
    <w:p w14:paraId="5B72B916" w14:textId="3F376315" w:rsidR="00BF1B95" w:rsidRPr="00C72E76" w:rsidRDefault="00BF1B95" w:rsidP="006154C3">
      <w:r w:rsidRPr="00C72E76">
        <w:t xml:space="preserve">En cas de demande de la part du </w:t>
      </w:r>
      <w:r w:rsidR="00E45E0F" w:rsidRPr="00C72E76">
        <w:t>CLIENT</w:t>
      </w:r>
      <w:r w:rsidRPr="00C72E76">
        <w:t xml:space="preserve"> </w:t>
      </w:r>
      <w:r w:rsidR="00B11E13" w:rsidRPr="00C72E76">
        <w:t xml:space="preserve">(sans responsabilité du FOURNISSEUR) </w:t>
      </w:r>
      <w:r w:rsidRPr="00C72E76">
        <w:t xml:space="preserve">d'une augmentation des livraisons supérieure à </w:t>
      </w:r>
      <w:r w:rsidRPr="00C72E76">
        <w:rPr>
          <w:highlight w:val="lightGray"/>
        </w:rPr>
        <w:t>….%</w:t>
      </w:r>
      <w:r w:rsidRPr="00C72E76">
        <w:t xml:space="preserve"> </w:t>
      </w:r>
      <w:r w:rsidR="00B11E13" w:rsidRPr="00C72E76">
        <w:t xml:space="preserve">de la quantité de référence </w:t>
      </w:r>
      <w:r w:rsidRPr="00C72E76">
        <w:t xml:space="preserve">sur une période de </w:t>
      </w:r>
      <w:r w:rsidRPr="00C72E76">
        <w:rPr>
          <w:highlight w:val="lightGray"/>
        </w:rPr>
        <w:t>….. mois</w:t>
      </w:r>
      <w:r w:rsidRPr="00C72E76">
        <w:t xml:space="preserve">, </w:t>
      </w:r>
      <w:r w:rsidR="00B11E13" w:rsidRPr="00C72E76">
        <w:t xml:space="preserve">en application du seuil de tolérance ci-dessus, </w:t>
      </w:r>
      <w:r w:rsidRPr="00C72E76">
        <w:t>le FOURNISSEUR s'efforcera de fournir au mieux. Toutefois, il est convenu que les volumes supplémentaires pourraient être livrés à un prix supérieur à celui du contrat, à débattre entre les parties</w:t>
      </w:r>
      <w:r w:rsidR="00B11E13" w:rsidRPr="00C72E76">
        <w:t>.</w:t>
      </w:r>
    </w:p>
    <w:p w14:paraId="5B335F1A" w14:textId="77777777" w:rsidR="00BF1B95" w:rsidRPr="00C72E76" w:rsidRDefault="00BF1B95" w:rsidP="006154C3"/>
    <w:p w14:paraId="5CD447AE" w14:textId="77777777" w:rsidR="00BF1B95" w:rsidRPr="00C72E76" w:rsidRDefault="00BF1B95" w:rsidP="006154C3"/>
    <w:p w14:paraId="5B4ED20C" w14:textId="77777777" w:rsidR="00C77369" w:rsidRPr="00C72E76" w:rsidRDefault="00C77369">
      <w:pPr>
        <w:jc w:val="left"/>
        <w:rPr>
          <w:rFonts w:ascii="Helvetica" w:eastAsia="Times New Roman" w:hAnsi="Helvetica"/>
          <w:caps/>
          <w:sz w:val="28"/>
          <w:szCs w:val="28"/>
          <w:highlight w:val="yellow"/>
          <w:u w:val="single"/>
        </w:rPr>
      </w:pPr>
      <w:r w:rsidRPr="00C72E76">
        <w:rPr>
          <w:highlight w:val="yellow"/>
        </w:rPr>
        <w:br w:type="page"/>
      </w:r>
    </w:p>
    <w:p w14:paraId="21EBBFED" w14:textId="77777777" w:rsidR="00BF1B95" w:rsidRPr="00C72E76" w:rsidRDefault="00BF1B95" w:rsidP="00EC2113">
      <w:pPr>
        <w:pStyle w:val="Titre1"/>
      </w:pPr>
      <w:bookmarkStart w:id="149" w:name="_Toc275432654"/>
      <w:bookmarkStart w:id="150" w:name="_Toc310512289"/>
      <w:r w:rsidRPr="00C72E76">
        <w:lastRenderedPageBreak/>
        <w:t>ANNEXE 3</w:t>
      </w:r>
      <w:r w:rsidRPr="00C72E76">
        <w:tab/>
      </w:r>
      <w:r w:rsidRPr="00C72E76">
        <w:tab/>
        <w:t>QUALITÉ DU COMBUSTIBLE BIOMASSE</w:t>
      </w:r>
      <w:bookmarkEnd w:id="149"/>
      <w:bookmarkEnd w:id="150"/>
    </w:p>
    <w:p w14:paraId="2354FFB2" w14:textId="77777777" w:rsidR="005D4644" w:rsidRPr="00C72E76" w:rsidRDefault="005D4644" w:rsidP="006154C3"/>
    <w:p w14:paraId="32437E27" w14:textId="77777777" w:rsidR="00707A51" w:rsidRPr="00424CC9" w:rsidRDefault="00707A51" w:rsidP="00707A51">
      <w:pPr>
        <w:rPr>
          <w:lang w:eastAsia="en-US"/>
        </w:rPr>
      </w:pPr>
      <w:r w:rsidRPr="00424CC9">
        <w:rPr>
          <w:lang w:eastAsia="en-US"/>
        </w:rPr>
        <w:t xml:space="preserve">Les combustibles répondront aux critères de la réglementation des installations ICPE classées 2910A.  </w:t>
      </w:r>
    </w:p>
    <w:p w14:paraId="04A3B244" w14:textId="77777777" w:rsidR="00707A51" w:rsidRPr="00424CC9" w:rsidRDefault="00707A51" w:rsidP="00707A51">
      <w:pPr>
        <w:rPr>
          <w:lang w:eastAsia="en-US"/>
        </w:rPr>
      </w:pPr>
    </w:p>
    <w:p w14:paraId="43C73DD8" w14:textId="624B7A67" w:rsidR="00967F48" w:rsidRPr="00424CC9" w:rsidRDefault="00967F48" w:rsidP="00707A51">
      <w:pPr>
        <w:rPr>
          <w:lang w:eastAsia="en-US"/>
        </w:rPr>
      </w:pPr>
      <w:r w:rsidRPr="00424CC9">
        <w:rPr>
          <w:lang w:eastAsia="en-US"/>
        </w:rPr>
        <w:t xml:space="preserve">La qualité du combustible </w:t>
      </w:r>
      <w:r w:rsidRPr="00424CC9">
        <w:rPr>
          <w:rStyle w:val="Appelnotedebasdep"/>
          <w:rFonts w:asciiTheme="minorHAnsi" w:eastAsiaTheme="minorHAnsi" w:hAnsiTheme="minorHAnsi" w:cstheme="minorBidi"/>
          <w:sz w:val="22"/>
          <w:szCs w:val="22"/>
          <w:lang w:eastAsia="en-US"/>
        </w:rPr>
        <w:footnoteReference w:id="44"/>
      </w:r>
      <w:r w:rsidRPr="00424CC9">
        <w:rPr>
          <w:lang w:eastAsia="en-US"/>
        </w:rPr>
        <w:t xml:space="preserve"> pourra faire référence à une charte qualité </w:t>
      </w:r>
      <w:r w:rsidRPr="00424CC9">
        <w:rPr>
          <w:rStyle w:val="Appelnotedebasdep"/>
          <w:rFonts w:asciiTheme="minorHAnsi" w:eastAsiaTheme="minorHAnsi" w:hAnsiTheme="minorHAnsi" w:cstheme="minorBidi"/>
          <w:sz w:val="22"/>
          <w:szCs w:val="22"/>
          <w:lang w:eastAsia="en-US"/>
        </w:rPr>
        <w:footnoteReference w:id="45"/>
      </w:r>
      <w:r w:rsidR="00707A51" w:rsidRPr="00424CC9">
        <w:rPr>
          <w:lang w:eastAsia="en-US"/>
        </w:rPr>
        <w:t>.</w:t>
      </w:r>
    </w:p>
    <w:p w14:paraId="16FA7CF3" w14:textId="77777777" w:rsidR="00707A51" w:rsidRPr="00424CC9" w:rsidRDefault="00707A51" w:rsidP="00707A51">
      <w:pPr>
        <w:rPr>
          <w:lang w:eastAsia="en-US"/>
        </w:rPr>
      </w:pPr>
    </w:p>
    <w:p w14:paraId="36989CF2" w14:textId="79DCF6A4" w:rsidR="00967F48" w:rsidRPr="00424CC9" w:rsidRDefault="00967F48" w:rsidP="00707A51">
      <w:pPr>
        <w:rPr>
          <w:lang w:eastAsia="en-US"/>
        </w:rPr>
      </w:pPr>
      <w:r w:rsidRPr="00424CC9">
        <w:rPr>
          <w:lang w:eastAsia="en-US"/>
        </w:rPr>
        <w:t xml:space="preserve">Les qualifications du combustible "plaquette" devront être en cohérence avec </w:t>
      </w:r>
      <w:r w:rsidR="00882D30" w:rsidRPr="00424CC9">
        <w:rPr>
          <w:lang w:eastAsia="en-US"/>
        </w:rPr>
        <w:t xml:space="preserve">la norme NF-EN-ISO-17225-(Biocombustible solide, classes et spécifications combustibles) et </w:t>
      </w:r>
      <w:r w:rsidRPr="00424CC9">
        <w:rPr>
          <w:lang w:eastAsia="en-US"/>
        </w:rPr>
        <w:t xml:space="preserve">la classification professionnelle du CIBE </w:t>
      </w:r>
      <w:r w:rsidR="00F51CE9" w:rsidRPr="00424CC9">
        <w:rPr>
          <w:rStyle w:val="Appelnotedebasdep"/>
          <w:lang w:eastAsia="en-US"/>
        </w:rPr>
        <w:footnoteReference w:id="46"/>
      </w:r>
      <w:r w:rsidRPr="00424CC9">
        <w:rPr>
          <w:lang w:eastAsia="en-US"/>
        </w:rPr>
        <w:t>(cf</w:t>
      </w:r>
      <w:r w:rsidR="001C5E8C" w:rsidRPr="00424CC9">
        <w:rPr>
          <w:lang w:eastAsia="en-US"/>
        </w:rPr>
        <w:t xml:space="preserve">. </w:t>
      </w:r>
      <w:r w:rsidR="001C5E8C" w:rsidRPr="00424CC9">
        <w:rPr>
          <w:i/>
          <w:lang w:eastAsia="en-US"/>
        </w:rPr>
        <w:t xml:space="preserve">Annexe </w:t>
      </w:r>
      <w:r w:rsidRPr="00424CC9">
        <w:rPr>
          <w:i/>
          <w:lang w:eastAsia="en-US"/>
        </w:rPr>
        <w:t>9</w:t>
      </w:r>
      <w:r w:rsidRPr="00424CC9">
        <w:rPr>
          <w:lang w:eastAsia="en-US"/>
        </w:rPr>
        <w:t>)</w:t>
      </w:r>
      <w:r w:rsidR="00F470ED" w:rsidRPr="00424CC9">
        <w:rPr>
          <w:lang w:eastAsia="en-US"/>
        </w:rPr>
        <w:t xml:space="preserve"> </w:t>
      </w:r>
      <w:r w:rsidR="00F470ED" w:rsidRPr="00424CC9">
        <w:rPr>
          <w:highlight w:val="cyan"/>
          <w:lang w:eastAsia="en-US"/>
        </w:rPr>
        <w:t>et les référentiels ADEME (notamment nature et provenance)</w:t>
      </w:r>
    </w:p>
    <w:p w14:paraId="0525502A" w14:textId="77777777" w:rsidR="00967F48" w:rsidRPr="00C72E76" w:rsidRDefault="00967F48" w:rsidP="00967F48"/>
    <w:p w14:paraId="5800109E" w14:textId="77777777" w:rsidR="00BF1B95" w:rsidRPr="00C72E76" w:rsidRDefault="00BF1B95" w:rsidP="006154C3">
      <w:r w:rsidRPr="00C72E76">
        <w:t>A3-1 : HUMIDITÉ</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8"/>
        <w:gridCol w:w="2693"/>
        <w:gridCol w:w="2410"/>
      </w:tblGrid>
      <w:tr w:rsidR="00B11E13" w:rsidRPr="00C72E76" w14:paraId="7C15C548" w14:textId="77777777" w:rsidTr="00B11E13">
        <w:tc>
          <w:tcPr>
            <w:tcW w:w="3118" w:type="dxa"/>
          </w:tcPr>
          <w:p w14:paraId="158A6806" w14:textId="77777777" w:rsidR="00BF1B95" w:rsidRPr="00424CC9" w:rsidRDefault="00BF1B95" w:rsidP="00AE372F">
            <w:pPr>
              <w:spacing w:before="240" w:after="60"/>
              <w:ind w:left="360"/>
              <w:outlineLvl w:val="5"/>
            </w:pPr>
            <w:r w:rsidRPr="00C72E76">
              <w:t>Moyenne / annuelle</w:t>
            </w:r>
          </w:p>
        </w:tc>
        <w:tc>
          <w:tcPr>
            <w:tcW w:w="2693" w:type="dxa"/>
          </w:tcPr>
          <w:p w14:paraId="79C573DC" w14:textId="77777777" w:rsidR="00BF1B95" w:rsidRPr="00424CC9" w:rsidRDefault="00BF1B95" w:rsidP="00AE372F">
            <w:pPr>
              <w:spacing w:before="240" w:after="60"/>
              <w:ind w:left="360"/>
              <w:outlineLvl w:val="5"/>
            </w:pPr>
            <w:r w:rsidRPr="00C72E76">
              <w:t xml:space="preserve">   </w:t>
            </w:r>
            <w:r w:rsidRPr="00C72E76">
              <w:rPr>
                <w:highlight w:val="lightGray"/>
              </w:rPr>
              <w:t>... %</w:t>
            </w:r>
          </w:p>
        </w:tc>
        <w:tc>
          <w:tcPr>
            <w:tcW w:w="2410" w:type="dxa"/>
            <w:tcBorders>
              <w:top w:val="nil"/>
              <w:right w:val="nil"/>
            </w:tcBorders>
          </w:tcPr>
          <w:p w14:paraId="26FABC47" w14:textId="77777777" w:rsidR="00BF1B95" w:rsidRPr="00C72E76" w:rsidRDefault="00BF1B95" w:rsidP="00AE372F"/>
        </w:tc>
      </w:tr>
      <w:tr w:rsidR="00B11E13" w:rsidRPr="00C72E76" w14:paraId="670D4EB4" w14:textId="77777777" w:rsidTr="00B11E13">
        <w:tc>
          <w:tcPr>
            <w:tcW w:w="3118" w:type="dxa"/>
          </w:tcPr>
          <w:p w14:paraId="6A3E6506" w14:textId="77777777" w:rsidR="00BF1B95" w:rsidRPr="00424CC9" w:rsidRDefault="00BF1B95" w:rsidP="00AE372F">
            <w:pPr>
              <w:spacing w:before="240" w:after="60"/>
              <w:ind w:left="360"/>
              <w:outlineLvl w:val="5"/>
            </w:pPr>
            <w:r w:rsidRPr="00C72E76">
              <w:t>Plage de tolérance</w:t>
            </w:r>
          </w:p>
        </w:tc>
        <w:tc>
          <w:tcPr>
            <w:tcW w:w="2693" w:type="dxa"/>
          </w:tcPr>
          <w:p w14:paraId="76B67968" w14:textId="77777777" w:rsidR="00BF1B95" w:rsidRPr="00424CC9" w:rsidRDefault="00BF1B95" w:rsidP="00AE372F">
            <w:pPr>
              <w:spacing w:before="240" w:after="60"/>
              <w:ind w:left="360"/>
              <w:outlineLvl w:val="5"/>
            </w:pPr>
            <w:r w:rsidRPr="00C72E76">
              <w:t xml:space="preserve">  Min </w:t>
            </w:r>
            <w:r w:rsidRPr="00C72E76">
              <w:rPr>
                <w:highlight w:val="lightGray"/>
              </w:rPr>
              <w:t>… %</w:t>
            </w:r>
          </w:p>
        </w:tc>
        <w:tc>
          <w:tcPr>
            <w:tcW w:w="2410" w:type="dxa"/>
          </w:tcPr>
          <w:p w14:paraId="515C9001" w14:textId="77777777" w:rsidR="00BF1B95" w:rsidRPr="00424CC9" w:rsidRDefault="00BF1B95" w:rsidP="00AE372F">
            <w:pPr>
              <w:spacing w:before="240" w:after="60"/>
              <w:ind w:left="360"/>
              <w:outlineLvl w:val="5"/>
            </w:pPr>
            <w:r w:rsidRPr="00C72E76">
              <w:t xml:space="preserve">Max </w:t>
            </w:r>
            <w:r w:rsidRPr="00C72E76">
              <w:rPr>
                <w:highlight w:val="lightGray"/>
              </w:rPr>
              <w:t>… %</w:t>
            </w:r>
          </w:p>
        </w:tc>
      </w:tr>
    </w:tbl>
    <w:p w14:paraId="04912F27" w14:textId="77777777" w:rsidR="00BF1B95" w:rsidRPr="00C72E76" w:rsidRDefault="00BF1B95" w:rsidP="006154C3"/>
    <w:p w14:paraId="50CAA3E3" w14:textId="77777777" w:rsidR="00BF1B95" w:rsidRPr="00C72E76" w:rsidRDefault="00BF1B95" w:rsidP="006154C3"/>
    <w:p w14:paraId="08FE2890" w14:textId="77777777" w:rsidR="00BF1B95" w:rsidRPr="00C72E76" w:rsidRDefault="00BF1B95" w:rsidP="006154C3">
      <w:r w:rsidRPr="00C72E76">
        <w:t>A3-2: GRANULOMÉTRIE</w:t>
      </w:r>
    </w:p>
    <w:p w14:paraId="1966E1C6" w14:textId="77777777" w:rsidR="00BF1B95" w:rsidRPr="00C72E76" w:rsidRDefault="00BF1B95" w:rsidP="006154C3"/>
    <w:p w14:paraId="65DFBF8C" w14:textId="77777777" w:rsidR="006B594C" w:rsidRPr="00424CC9" w:rsidRDefault="006B594C" w:rsidP="006B594C">
      <w:pPr>
        <w:rPr>
          <w:lang w:eastAsia="en-US"/>
        </w:rPr>
      </w:pPr>
      <w:r w:rsidRPr="00424CC9">
        <w:rPr>
          <w:lang w:eastAsia="en-US"/>
        </w:rPr>
        <w:t>Se référer à la norme a norme NF-EN-ISO-17225-(Biocombustible solide, classes et spécifications combustibles)</w:t>
      </w:r>
    </w:p>
    <w:p w14:paraId="2E95E648" w14:textId="77777777" w:rsidR="006B594C" w:rsidRPr="00424CC9" w:rsidRDefault="006B594C" w:rsidP="006B594C">
      <w:pPr>
        <w:rPr>
          <w:lang w:eastAsia="en-US"/>
        </w:rPr>
      </w:pPr>
    </w:p>
    <w:p w14:paraId="19D15A0D" w14:textId="303704D7" w:rsidR="006B594C" w:rsidRPr="00424CC9" w:rsidRDefault="006B594C" w:rsidP="006B594C">
      <w:pPr>
        <w:rPr>
          <w:lang w:eastAsia="en-US"/>
        </w:rPr>
      </w:pPr>
      <w:r w:rsidRPr="00424CC9">
        <w:rPr>
          <w:highlight w:val="lightGray"/>
          <w:lang w:eastAsia="en-US"/>
        </w:rPr>
        <w:t>Exemple : Granulométrie P31S correspondant au tableau ci-dessous</w:t>
      </w:r>
      <w:r w:rsidRPr="00424CC9">
        <w:rPr>
          <w:lang w:eastAsia="en-US"/>
        </w:rPr>
        <w:t xml:space="preserve"> </w:t>
      </w:r>
    </w:p>
    <w:p w14:paraId="68514428" w14:textId="77777777" w:rsidR="006B594C" w:rsidRPr="00424CC9" w:rsidRDefault="006B594C" w:rsidP="006B594C">
      <w:pPr>
        <w:rPr>
          <w:lang w:eastAsia="en-US"/>
        </w:rPr>
      </w:pPr>
    </w:p>
    <w:tbl>
      <w:tblPr>
        <w:tblW w:w="8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6"/>
        <w:gridCol w:w="2151"/>
        <w:gridCol w:w="1610"/>
        <w:gridCol w:w="3109"/>
      </w:tblGrid>
      <w:tr w:rsidR="006B594C" w:rsidRPr="00C72E76" w14:paraId="6D612D52" w14:textId="77777777" w:rsidTr="006B594C">
        <w:trPr>
          <w:jc w:val="center"/>
        </w:trPr>
        <w:tc>
          <w:tcPr>
            <w:tcW w:w="1436" w:type="dxa"/>
            <w:tcBorders>
              <w:top w:val="nil"/>
              <w:left w:val="nil"/>
              <w:bottom w:val="single" w:sz="4" w:space="0" w:color="auto"/>
              <w:right w:val="single" w:sz="4" w:space="0" w:color="auto"/>
            </w:tcBorders>
            <w:hideMark/>
          </w:tcPr>
          <w:p w14:paraId="0F7863E4" w14:textId="77777777" w:rsidR="006B594C" w:rsidRPr="00C72E76" w:rsidRDefault="006B594C" w:rsidP="006B594C">
            <w:pPr>
              <w:spacing w:before="100" w:beforeAutospacing="1" w:after="100" w:afterAutospacing="1"/>
              <w:jc w:val="left"/>
              <w:rPr>
                <w:rFonts w:ascii="Times" w:hAnsi="Times"/>
                <w:sz w:val="20"/>
              </w:rPr>
            </w:pPr>
            <w:r w:rsidRPr="00C72E76">
              <w:rPr>
                <w:rFonts w:ascii="Times" w:hAnsi="Times"/>
                <w:sz w:val="20"/>
              </w:rPr>
              <w:t> </w:t>
            </w:r>
          </w:p>
        </w:tc>
        <w:tc>
          <w:tcPr>
            <w:tcW w:w="2151" w:type="dxa"/>
            <w:tcBorders>
              <w:top w:val="single" w:sz="4" w:space="0" w:color="auto"/>
              <w:left w:val="single" w:sz="4" w:space="0" w:color="auto"/>
              <w:bottom w:val="single" w:sz="4" w:space="0" w:color="auto"/>
              <w:right w:val="single" w:sz="4" w:space="0" w:color="auto"/>
            </w:tcBorders>
            <w:shd w:val="clear" w:color="auto" w:fill="FFCC99"/>
            <w:vAlign w:val="center"/>
            <w:hideMark/>
          </w:tcPr>
          <w:p w14:paraId="189CDA07" w14:textId="77777777" w:rsidR="006B594C" w:rsidRPr="00C72E76" w:rsidRDefault="006B594C" w:rsidP="006B594C">
            <w:pPr>
              <w:spacing w:before="100" w:beforeAutospacing="1" w:after="100" w:afterAutospacing="1"/>
              <w:jc w:val="center"/>
              <w:rPr>
                <w:rFonts w:ascii="Times" w:hAnsi="Times"/>
                <w:sz w:val="20"/>
              </w:rPr>
            </w:pPr>
            <w:r w:rsidRPr="00C72E76">
              <w:rPr>
                <w:rFonts w:ascii="Times" w:hAnsi="Times"/>
                <w:sz w:val="20"/>
              </w:rPr>
              <w:t>Fraction principale</w:t>
            </w:r>
          </w:p>
          <w:p w14:paraId="5464FADC" w14:textId="77777777" w:rsidR="006B594C" w:rsidRPr="00C72E76" w:rsidRDefault="006B594C" w:rsidP="006B594C">
            <w:pPr>
              <w:spacing w:before="100" w:beforeAutospacing="1" w:after="100" w:afterAutospacing="1"/>
              <w:jc w:val="center"/>
              <w:rPr>
                <w:rFonts w:ascii="Times" w:hAnsi="Times"/>
                <w:sz w:val="20"/>
              </w:rPr>
            </w:pPr>
            <w:r w:rsidRPr="00C72E76">
              <w:rPr>
                <w:rFonts w:ascii="Times" w:hAnsi="Times"/>
                <w:sz w:val="20"/>
              </w:rPr>
              <w:t>&gt; 60% du poids</w:t>
            </w:r>
          </w:p>
        </w:tc>
        <w:tc>
          <w:tcPr>
            <w:tcW w:w="1610" w:type="dxa"/>
            <w:tcBorders>
              <w:top w:val="single" w:sz="4" w:space="0" w:color="auto"/>
              <w:left w:val="single" w:sz="4" w:space="0" w:color="auto"/>
              <w:bottom w:val="single" w:sz="4" w:space="0" w:color="auto"/>
              <w:right w:val="single" w:sz="4" w:space="0" w:color="auto"/>
            </w:tcBorders>
            <w:shd w:val="clear" w:color="auto" w:fill="FFCC99"/>
            <w:vAlign w:val="center"/>
            <w:hideMark/>
          </w:tcPr>
          <w:p w14:paraId="40F8AC3A" w14:textId="77777777" w:rsidR="006B594C" w:rsidRPr="00C72E76" w:rsidRDefault="006B594C" w:rsidP="006B594C">
            <w:pPr>
              <w:spacing w:before="100" w:beforeAutospacing="1" w:after="100" w:afterAutospacing="1"/>
              <w:jc w:val="center"/>
              <w:rPr>
                <w:rFonts w:ascii="Times" w:hAnsi="Times"/>
                <w:sz w:val="20"/>
              </w:rPr>
            </w:pPr>
            <w:r w:rsidRPr="00C72E76">
              <w:rPr>
                <w:rFonts w:ascii="Times" w:hAnsi="Times"/>
                <w:sz w:val="20"/>
              </w:rPr>
              <w:t>Fraction fine</w:t>
            </w:r>
          </w:p>
          <w:p w14:paraId="1EF412E6" w14:textId="77777777" w:rsidR="006B594C" w:rsidRPr="00C72E76" w:rsidRDefault="006B594C" w:rsidP="006B594C">
            <w:pPr>
              <w:spacing w:before="100" w:beforeAutospacing="1" w:after="100" w:afterAutospacing="1"/>
              <w:jc w:val="center"/>
              <w:rPr>
                <w:rFonts w:ascii="Times" w:hAnsi="Times"/>
                <w:sz w:val="20"/>
              </w:rPr>
            </w:pPr>
            <w:r w:rsidRPr="00C72E76">
              <w:rPr>
                <w:rFonts w:ascii="Times" w:hAnsi="Times"/>
                <w:sz w:val="20"/>
              </w:rPr>
              <w:t>(≤ 3,15mm)</w:t>
            </w:r>
          </w:p>
        </w:tc>
        <w:tc>
          <w:tcPr>
            <w:tcW w:w="3109" w:type="dxa"/>
            <w:tcBorders>
              <w:top w:val="single" w:sz="4" w:space="0" w:color="auto"/>
              <w:left w:val="single" w:sz="4" w:space="0" w:color="auto"/>
              <w:bottom w:val="single" w:sz="4" w:space="0" w:color="auto"/>
              <w:right w:val="single" w:sz="4" w:space="0" w:color="auto"/>
            </w:tcBorders>
            <w:shd w:val="clear" w:color="auto" w:fill="FFCC99"/>
            <w:vAlign w:val="center"/>
            <w:hideMark/>
          </w:tcPr>
          <w:p w14:paraId="1485D5A1" w14:textId="77777777" w:rsidR="006B594C" w:rsidRPr="00C72E76" w:rsidRDefault="006B594C" w:rsidP="006B594C">
            <w:pPr>
              <w:spacing w:before="100" w:beforeAutospacing="1" w:after="100" w:afterAutospacing="1"/>
              <w:jc w:val="center"/>
              <w:rPr>
                <w:rFonts w:ascii="Times" w:hAnsi="Times"/>
                <w:sz w:val="20"/>
              </w:rPr>
            </w:pPr>
            <w:r w:rsidRPr="00C72E76">
              <w:rPr>
                <w:rFonts w:ascii="Times" w:hAnsi="Times"/>
                <w:sz w:val="20"/>
              </w:rPr>
              <w:t>Fraction grossière</w:t>
            </w:r>
          </w:p>
        </w:tc>
      </w:tr>
      <w:tr w:rsidR="006B594C" w:rsidRPr="00C72E76" w14:paraId="6162B937" w14:textId="77777777" w:rsidTr="006B594C">
        <w:trPr>
          <w:trHeight w:val="340"/>
          <w:jc w:val="center"/>
        </w:trPr>
        <w:tc>
          <w:tcPr>
            <w:tcW w:w="1436"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44148698" w14:textId="77777777" w:rsidR="006B594C" w:rsidRPr="00C72E76" w:rsidRDefault="006B594C" w:rsidP="006B594C">
            <w:pPr>
              <w:spacing w:before="100" w:beforeAutospacing="1" w:after="100" w:afterAutospacing="1"/>
              <w:jc w:val="left"/>
              <w:rPr>
                <w:rFonts w:ascii="Times" w:hAnsi="Times"/>
                <w:sz w:val="20"/>
              </w:rPr>
            </w:pPr>
            <w:r w:rsidRPr="00424CC9">
              <w:rPr>
                <w:rFonts w:ascii="Times" w:hAnsi="Times"/>
                <w:sz w:val="20"/>
              </w:rPr>
              <w:t>P31S</w:t>
            </w:r>
          </w:p>
        </w:tc>
        <w:tc>
          <w:tcPr>
            <w:tcW w:w="2151" w:type="dxa"/>
            <w:tcBorders>
              <w:top w:val="single" w:sz="4" w:space="0" w:color="auto"/>
              <w:left w:val="single" w:sz="4" w:space="0" w:color="auto"/>
              <w:bottom w:val="single" w:sz="4" w:space="0" w:color="auto"/>
              <w:right w:val="single" w:sz="4" w:space="0" w:color="auto"/>
            </w:tcBorders>
            <w:hideMark/>
          </w:tcPr>
          <w:p w14:paraId="627C4CF5" w14:textId="77777777" w:rsidR="006B594C" w:rsidRPr="00C72E76" w:rsidRDefault="006B594C" w:rsidP="006B594C">
            <w:pPr>
              <w:spacing w:before="100" w:beforeAutospacing="1" w:after="100" w:afterAutospacing="1"/>
              <w:jc w:val="left"/>
              <w:rPr>
                <w:rFonts w:ascii="Times" w:hAnsi="Times"/>
                <w:sz w:val="20"/>
              </w:rPr>
            </w:pPr>
            <w:r w:rsidRPr="00424CC9">
              <w:rPr>
                <w:rFonts w:ascii="Times" w:hAnsi="Times"/>
                <w:sz w:val="20"/>
              </w:rPr>
              <w:t>3,15 mm &lt; P ≤ 31,5mm</w:t>
            </w:r>
          </w:p>
        </w:tc>
        <w:tc>
          <w:tcPr>
            <w:tcW w:w="1610" w:type="dxa"/>
            <w:tcBorders>
              <w:top w:val="single" w:sz="4" w:space="0" w:color="auto"/>
              <w:left w:val="single" w:sz="4" w:space="0" w:color="auto"/>
              <w:bottom w:val="single" w:sz="4" w:space="0" w:color="auto"/>
              <w:right w:val="single" w:sz="4" w:space="0" w:color="auto"/>
            </w:tcBorders>
            <w:hideMark/>
          </w:tcPr>
          <w:p w14:paraId="55A147BE" w14:textId="77777777" w:rsidR="006B594C" w:rsidRPr="00C72E76" w:rsidRDefault="006B594C" w:rsidP="006B594C">
            <w:pPr>
              <w:spacing w:before="100" w:beforeAutospacing="1" w:after="100" w:afterAutospacing="1"/>
              <w:jc w:val="center"/>
              <w:rPr>
                <w:rFonts w:ascii="Times" w:hAnsi="Times"/>
                <w:sz w:val="20"/>
              </w:rPr>
            </w:pPr>
            <w:r w:rsidRPr="00424CC9">
              <w:rPr>
                <w:rFonts w:ascii="Times" w:hAnsi="Times"/>
                <w:sz w:val="20"/>
              </w:rPr>
              <w:t>≤ 10%</w:t>
            </w:r>
          </w:p>
        </w:tc>
        <w:tc>
          <w:tcPr>
            <w:tcW w:w="3109" w:type="dxa"/>
            <w:tcBorders>
              <w:top w:val="single" w:sz="4" w:space="0" w:color="auto"/>
              <w:left w:val="single" w:sz="4" w:space="0" w:color="auto"/>
              <w:bottom w:val="single" w:sz="4" w:space="0" w:color="auto"/>
              <w:right w:val="single" w:sz="4" w:space="0" w:color="auto"/>
            </w:tcBorders>
            <w:hideMark/>
          </w:tcPr>
          <w:p w14:paraId="274A1DB7" w14:textId="77777777" w:rsidR="006B594C" w:rsidRPr="00C72E76" w:rsidRDefault="006B594C" w:rsidP="006B594C">
            <w:pPr>
              <w:spacing w:before="100" w:beforeAutospacing="1" w:after="100" w:afterAutospacing="1"/>
              <w:jc w:val="center"/>
              <w:rPr>
                <w:rFonts w:ascii="Times" w:hAnsi="Times"/>
                <w:sz w:val="20"/>
              </w:rPr>
            </w:pPr>
            <w:r w:rsidRPr="00C72E76">
              <w:rPr>
                <w:rFonts w:ascii="Times" w:hAnsi="Times"/>
                <w:sz w:val="20"/>
              </w:rPr>
              <w:t>≤ 6% &gt; 45 mm et toutes ≤ 150 mm</w:t>
            </w:r>
          </w:p>
        </w:tc>
      </w:tr>
    </w:tbl>
    <w:p w14:paraId="49EA504F" w14:textId="77777777" w:rsidR="006B594C" w:rsidRPr="00C72E76" w:rsidRDefault="006B594C" w:rsidP="006154C3"/>
    <w:p w14:paraId="35A86C78" w14:textId="77777777" w:rsidR="00BF1B95" w:rsidRPr="00C72E76" w:rsidRDefault="00BF1B95" w:rsidP="006154C3"/>
    <w:p w14:paraId="19560380" w14:textId="5C1D4FB4" w:rsidR="00BF1B95" w:rsidRPr="00C72E76" w:rsidRDefault="00BF1B95" w:rsidP="006154C3">
      <w:r w:rsidRPr="00C72E76">
        <w:t xml:space="preserve">A3-3 : TAUX DE CENDRES </w:t>
      </w:r>
      <w:r w:rsidR="00967F48" w:rsidRPr="00C72E76">
        <w:rPr>
          <w:rStyle w:val="Appelnotedebasdep"/>
        </w:rPr>
        <w:footnoteReference w:id="47"/>
      </w:r>
    </w:p>
    <w:p w14:paraId="13D0F90E" w14:textId="77777777" w:rsidR="00BF1B95" w:rsidRPr="00C72E76" w:rsidRDefault="00BF1B95" w:rsidP="006154C3"/>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8"/>
        <w:gridCol w:w="5103"/>
      </w:tblGrid>
      <w:tr w:rsidR="00B11E13" w:rsidRPr="00C72E76" w14:paraId="6D1FB8AF" w14:textId="77777777" w:rsidTr="00A628B8">
        <w:trPr>
          <w:trHeight w:val="434"/>
        </w:trPr>
        <w:tc>
          <w:tcPr>
            <w:tcW w:w="3118" w:type="dxa"/>
          </w:tcPr>
          <w:p w14:paraId="52EF405D" w14:textId="77777777" w:rsidR="00BF1B95" w:rsidRPr="00424CC9" w:rsidRDefault="00BF1B95" w:rsidP="00AE372F">
            <w:pPr>
              <w:spacing w:before="240" w:after="60"/>
              <w:ind w:left="360"/>
              <w:outlineLvl w:val="5"/>
            </w:pPr>
            <w:r w:rsidRPr="00C72E76">
              <w:t>Taux de cendres maximum</w:t>
            </w:r>
          </w:p>
        </w:tc>
        <w:tc>
          <w:tcPr>
            <w:tcW w:w="5103" w:type="dxa"/>
          </w:tcPr>
          <w:p w14:paraId="3F85050E" w14:textId="469D06E7" w:rsidR="00BF1B95" w:rsidRPr="00424CC9" w:rsidRDefault="006B594C" w:rsidP="00AE372F">
            <w:pPr>
              <w:spacing w:before="240" w:after="60"/>
              <w:ind w:left="360"/>
              <w:outlineLvl w:val="5"/>
            </w:pPr>
            <w:r w:rsidRPr="00C72E76">
              <w:rPr>
                <w:highlight w:val="lightGray"/>
              </w:rPr>
              <w:t>…..</w:t>
            </w:r>
            <w:r w:rsidR="00BF1B95" w:rsidRPr="00C72E76">
              <w:rPr>
                <w:highlight w:val="lightGray"/>
              </w:rPr>
              <w:t>%</w:t>
            </w:r>
            <w:r w:rsidR="00BF1B95" w:rsidRPr="00C72E76">
              <w:t xml:space="preserve"> tonnes de bois anhydre</w:t>
            </w:r>
            <w:r w:rsidR="00B11E13" w:rsidRPr="00C72E76">
              <w:t xml:space="preserve"> sur sec mesuré en laboratoire.</w:t>
            </w:r>
          </w:p>
        </w:tc>
      </w:tr>
    </w:tbl>
    <w:p w14:paraId="74FD002A" w14:textId="77777777" w:rsidR="00BF1B95" w:rsidRPr="00C72E76" w:rsidRDefault="00BF1B95" w:rsidP="006154C3"/>
    <w:p w14:paraId="28FC4F5C" w14:textId="77777777" w:rsidR="00BF1B95" w:rsidRPr="00C72E76" w:rsidRDefault="00BF1B95" w:rsidP="006154C3"/>
    <w:p w14:paraId="7A7156FA" w14:textId="77777777" w:rsidR="00BF1B95" w:rsidRPr="00C72E76" w:rsidRDefault="00BF1B95" w:rsidP="006154C3"/>
    <w:p w14:paraId="6922A9DB" w14:textId="77777777" w:rsidR="00BF1B95" w:rsidRPr="00C72E76" w:rsidRDefault="00BF1B95" w:rsidP="006154C3">
      <w:r w:rsidRPr="00C72E76">
        <w:t>A3-5 : CORPS ÉTRANGER</w:t>
      </w:r>
    </w:p>
    <w:p w14:paraId="71DB2C45" w14:textId="77777777" w:rsidR="00BF1B95" w:rsidRPr="00C72E76" w:rsidRDefault="00BF1B95" w:rsidP="006154C3"/>
    <w:p w14:paraId="003E3A9F" w14:textId="77777777" w:rsidR="00BF1B95" w:rsidRPr="00C72E76" w:rsidRDefault="00BF1B95" w:rsidP="006154C3">
      <w:r w:rsidRPr="00C72E76">
        <w:lastRenderedPageBreak/>
        <w:t>Le Combustible Biomasse ne devra compter aucun corps étranger tel que pierres, sable, terre, cordes, plastiques, verre, métaux ferreux et non ferreux, ….</w:t>
      </w:r>
    </w:p>
    <w:p w14:paraId="0433E095" w14:textId="1363E3B4" w:rsidR="00F470ED" w:rsidRPr="00C72E76" w:rsidRDefault="00F470ED" w:rsidP="006154C3">
      <w:r w:rsidRPr="00C72E76">
        <w:rPr>
          <w:highlight w:val="lightGray"/>
        </w:rPr>
        <w:t>Niveau de tolérance :</w:t>
      </w:r>
      <w:r w:rsidR="00C77369" w:rsidRPr="00C72E76">
        <w:rPr>
          <w:highlight w:val="lightGray"/>
        </w:rPr>
        <w:t xml:space="preserve"> ….</w:t>
      </w:r>
    </w:p>
    <w:p w14:paraId="6E5B9A6F" w14:textId="77777777" w:rsidR="00BF1B95" w:rsidRPr="00C72E76" w:rsidRDefault="00BF1B95" w:rsidP="006154C3"/>
    <w:p w14:paraId="3169DDB5" w14:textId="3174B262" w:rsidR="00967F48" w:rsidRPr="00424CC9" w:rsidRDefault="00967F48" w:rsidP="00707A51">
      <w:pPr>
        <w:rPr>
          <w:lang w:eastAsia="en-US"/>
        </w:rPr>
      </w:pPr>
      <w:r w:rsidRPr="00424CC9">
        <w:rPr>
          <w:lang w:eastAsia="en-US"/>
        </w:rPr>
        <w:t>A3-</w:t>
      </w:r>
      <w:r w:rsidR="00C77369" w:rsidRPr="00424CC9">
        <w:rPr>
          <w:lang w:eastAsia="en-US"/>
        </w:rPr>
        <w:t>6</w:t>
      </w:r>
      <w:r w:rsidRPr="00424CC9">
        <w:rPr>
          <w:lang w:eastAsia="en-US"/>
        </w:rPr>
        <w:t xml:space="preserve"> : TRACABILITE </w:t>
      </w:r>
    </w:p>
    <w:p w14:paraId="2B952F75" w14:textId="77777777" w:rsidR="00707A51" w:rsidRPr="00424CC9" w:rsidRDefault="00707A51" w:rsidP="00707A51">
      <w:pPr>
        <w:rPr>
          <w:lang w:eastAsia="en-US"/>
        </w:rPr>
      </w:pPr>
    </w:p>
    <w:p w14:paraId="0597E411" w14:textId="7D215437" w:rsidR="00967F48" w:rsidRPr="00424CC9" w:rsidRDefault="00967F48" w:rsidP="00707A51">
      <w:pPr>
        <w:rPr>
          <w:lang w:eastAsia="en-US"/>
        </w:rPr>
      </w:pPr>
      <w:r w:rsidRPr="00424CC9">
        <w:rPr>
          <w:lang w:eastAsia="en-US"/>
        </w:rPr>
        <w:t xml:space="preserve">En fonction </w:t>
      </w:r>
      <w:r w:rsidR="000E5F85" w:rsidRPr="00424CC9">
        <w:rPr>
          <w:lang w:eastAsia="en-US"/>
        </w:rPr>
        <w:t xml:space="preserve">des exigences ci-dessus (ex : </w:t>
      </w:r>
      <w:r w:rsidR="008A167F" w:rsidRPr="00424CC9">
        <w:rPr>
          <w:lang w:eastAsia="en-US"/>
        </w:rPr>
        <w:t>la nature</w:t>
      </w:r>
      <w:r w:rsidR="008A167F" w:rsidRPr="00424CC9">
        <w:rPr>
          <w:rStyle w:val="Appelnotedebasdep"/>
          <w:lang w:eastAsia="en-US"/>
        </w:rPr>
        <w:footnoteReference w:id="48"/>
      </w:r>
      <w:r w:rsidR="008A167F" w:rsidRPr="00424CC9">
        <w:rPr>
          <w:lang w:eastAsia="en-US"/>
        </w:rPr>
        <w:t xml:space="preserve">, </w:t>
      </w:r>
      <w:r w:rsidRPr="00424CC9">
        <w:rPr>
          <w:lang w:eastAsia="en-US"/>
        </w:rPr>
        <w:t>l'origine</w:t>
      </w:r>
      <w:r w:rsidR="00D15525" w:rsidRPr="00424CC9">
        <w:rPr>
          <w:lang w:eastAsia="en-US"/>
        </w:rPr>
        <w:t>, la nature (feuillus/résineux), la commune d’origine</w:t>
      </w:r>
      <w:r w:rsidRPr="00424CC9">
        <w:rPr>
          <w:lang w:eastAsia="en-US"/>
        </w:rPr>
        <w:t xml:space="preserve"> de la biomasse</w:t>
      </w:r>
      <w:r w:rsidR="000E5F85" w:rsidRPr="00424CC9">
        <w:rPr>
          <w:lang w:eastAsia="en-US"/>
        </w:rPr>
        <w:t>)</w:t>
      </w:r>
      <w:r w:rsidRPr="00424CC9">
        <w:rPr>
          <w:lang w:eastAsia="en-US"/>
        </w:rPr>
        <w:t xml:space="preserve"> </w:t>
      </w:r>
      <w:r w:rsidR="000E5F85" w:rsidRPr="00424CC9">
        <w:rPr>
          <w:lang w:eastAsia="en-US"/>
        </w:rPr>
        <w:t xml:space="preserve">seront </w:t>
      </w:r>
      <w:r w:rsidRPr="00424CC9">
        <w:rPr>
          <w:lang w:eastAsia="en-US"/>
        </w:rPr>
        <w:t>précisée</w:t>
      </w:r>
      <w:r w:rsidR="000E5F85" w:rsidRPr="00424CC9">
        <w:rPr>
          <w:lang w:eastAsia="en-US"/>
        </w:rPr>
        <w:t>s</w:t>
      </w:r>
      <w:r w:rsidRPr="00424CC9">
        <w:rPr>
          <w:lang w:eastAsia="en-US"/>
        </w:rPr>
        <w:t xml:space="preserve"> sur les </w:t>
      </w:r>
      <w:r w:rsidR="00626AC2" w:rsidRPr="00424CC9">
        <w:rPr>
          <w:lang w:eastAsia="en-US"/>
        </w:rPr>
        <w:t>bordereaux</w:t>
      </w:r>
      <w:r w:rsidRPr="00424CC9">
        <w:rPr>
          <w:lang w:eastAsia="en-US"/>
        </w:rPr>
        <w:t xml:space="preserve"> de livraison</w:t>
      </w:r>
      <w:r w:rsidR="00626AC2" w:rsidRPr="00424CC9">
        <w:rPr>
          <w:lang w:eastAsia="en-US"/>
        </w:rPr>
        <w:t xml:space="preserve"> pour respecter celui-ci</w:t>
      </w:r>
      <w:r w:rsidR="000E5F85" w:rsidRPr="00424CC9">
        <w:rPr>
          <w:rStyle w:val="Appelnotedebasdep"/>
          <w:lang w:eastAsia="en-US"/>
        </w:rPr>
        <w:footnoteReference w:id="49"/>
      </w:r>
      <w:r w:rsidR="00D15525" w:rsidRPr="00424CC9">
        <w:rPr>
          <w:lang w:eastAsia="en-US"/>
        </w:rPr>
        <w:t>.</w:t>
      </w:r>
    </w:p>
    <w:p w14:paraId="1B822212" w14:textId="77777777" w:rsidR="008A167F" w:rsidRPr="00424CC9" w:rsidRDefault="008A167F" w:rsidP="00707A51">
      <w:pPr>
        <w:rPr>
          <w:lang w:eastAsia="en-US"/>
        </w:rPr>
      </w:pPr>
    </w:p>
    <w:p w14:paraId="3C5A1040" w14:textId="77777777" w:rsidR="00967F48" w:rsidRPr="00C72E76" w:rsidRDefault="00967F48" w:rsidP="00967F48"/>
    <w:p w14:paraId="4B4088C4" w14:textId="64EC2F3E" w:rsidR="00BF1B95" w:rsidRPr="00C72E76" w:rsidRDefault="00F470ED" w:rsidP="006154C3">
      <w:r w:rsidRPr="00C72E76">
        <w:t>A</w:t>
      </w:r>
      <w:r w:rsidR="00BF1B95" w:rsidRPr="00C72E76">
        <w:t>3-</w:t>
      </w:r>
      <w:r w:rsidR="00C77369" w:rsidRPr="00424CC9">
        <w:t>7</w:t>
      </w:r>
      <w:r w:rsidR="00967F48" w:rsidRPr="00C72E76">
        <w:t xml:space="preserve"> </w:t>
      </w:r>
      <w:r w:rsidR="00BF1B95" w:rsidRPr="00C72E76">
        <w:t>: PÉNALITÉ (à calculer sur le prix de vente de la livraison concernée)</w:t>
      </w:r>
    </w:p>
    <w:p w14:paraId="05CB9369" w14:textId="77777777" w:rsidR="00BF1B95" w:rsidRPr="00C72E76" w:rsidRDefault="00BF1B95" w:rsidP="006154C3"/>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8"/>
        <w:gridCol w:w="5103"/>
      </w:tblGrid>
      <w:tr w:rsidR="00D15525" w:rsidRPr="00C72E76" w14:paraId="70C7F3FC" w14:textId="77777777" w:rsidTr="00D15525">
        <w:tc>
          <w:tcPr>
            <w:tcW w:w="3118" w:type="dxa"/>
          </w:tcPr>
          <w:p w14:paraId="6DE2CC34" w14:textId="77777777" w:rsidR="00BF1B95" w:rsidRPr="00424CC9" w:rsidRDefault="00BF1B95" w:rsidP="001162FF">
            <w:pPr>
              <w:spacing w:before="240" w:after="60"/>
              <w:ind w:left="360"/>
              <w:outlineLvl w:val="5"/>
            </w:pPr>
            <w:r w:rsidRPr="00C72E76">
              <w:t>Humidité</w:t>
            </w:r>
          </w:p>
        </w:tc>
        <w:tc>
          <w:tcPr>
            <w:tcW w:w="5103" w:type="dxa"/>
          </w:tcPr>
          <w:p w14:paraId="30C0D569" w14:textId="42D65E26" w:rsidR="00BF1B95" w:rsidRPr="00424CC9" w:rsidRDefault="00E257BF" w:rsidP="001162FF">
            <w:pPr>
              <w:spacing w:before="240" w:after="60"/>
              <w:ind w:left="360"/>
              <w:outlineLvl w:val="5"/>
            </w:pPr>
            <w:r w:rsidRPr="00C72E76">
              <w:rPr>
                <w:highlight w:val="lightGray"/>
              </w:rPr>
              <w:t xml:space="preserve">Pénalité de </w:t>
            </w:r>
            <w:r w:rsidR="00BF1B95" w:rsidRPr="00C72E76">
              <w:rPr>
                <w:highlight w:val="lightGray"/>
              </w:rPr>
              <w:t>… %</w:t>
            </w:r>
            <w:r w:rsidR="00BF1B95" w:rsidRPr="00C72E76">
              <w:t xml:space="preserve"> par degré au delà de </w:t>
            </w:r>
            <w:r w:rsidR="00BF1B95" w:rsidRPr="00C72E76">
              <w:rPr>
                <w:highlight w:val="lightGray"/>
              </w:rPr>
              <w:t>… %</w:t>
            </w:r>
            <w:r w:rsidR="00D15525" w:rsidRPr="00C72E76">
              <w:br/>
            </w:r>
            <w:r w:rsidR="006B594C" w:rsidRPr="00C72E76">
              <w:t>A</w:t>
            </w:r>
            <w:r w:rsidR="00D15525" w:rsidRPr="00C72E76">
              <w:t xml:space="preserve">u delà de </w:t>
            </w:r>
            <w:r w:rsidR="00D15525" w:rsidRPr="00C72E76">
              <w:rPr>
                <w:highlight w:val="lightGray"/>
              </w:rPr>
              <w:t>…. %</w:t>
            </w:r>
            <w:r w:rsidR="00D15525" w:rsidRPr="00C72E76">
              <w:t xml:space="preserve"> et en deçà de </w:t>
            </w:r>
            <w:r w:rsidR="00D15525" w:rsidRPr="00C72E76">
              <w:rPr>
                <w:highlight w:val="lightGray"/>
              </w:rPr>
              <w:t>…. %</w:t>
            </w:r>
            <w:r w:rsidR="00D15525" w:rsidRPr="00C72E76">
              <w:t xml:space="preserve"> la livraison pourra être refusée sans pénalité.</w:t>
            </w:r>
          </w:p>
        </w:tc>
      </w:tr>
      <w:tr w:rsidR="00D15525" w:rsidRPr="00C72E76" w14:paraId="20D72628" w14:textId="77777777" w:rsidTr="00D15525">
        <w:tc>
          <w:tcPr>
            <w:tcW w:w="3118" w:type="dxa"/>
          </w:tcPr>
          <w:p w14:paraId="41E7F864" w14:textId="77777777" w:rsidR="00BF1B95" w:rsidRPr="00424CC9" w:rsidRDefault="00BF1B95" w:rsidP="001162FF">
            <w:pPr>
              <w:spacing w:before="240" w:after="60"/>
              <w:ind w:left="360"/>
              <w:outlineLvl w:val="5"/>
            </w:pPr>
            <w:r w:rsidRPr="00C72E76">
              <w:t>Granulométrie</w:t>
            </w:r>
          </w:p>
        </w:tc>
        <w:tc>
          <w:tcPr>
            <w:tcW w:w="5103" w:type="dxa"/>
          </w:tcPr>
          <w:p w14:paraId="7B30F941" w14:textId="77777777" w:rsidR="00BF1B95" w:rsidRPr="00424CC9" w:rsidRDefault="00BF1B95" w:rsidP="001162FF">
            <w:pPr>
              <w:spacing w:before="240" w:after="60"/>
              <w:ind w:left="360"/>
              <w:outlineLvl w:val="5"/>
            </w:pPr>
            <w:r w:rsidRPr="00C72E76">
              <w:rPr>
                <w:highlight w:val="lightGray"/>
              </w:rPr>
              <w:t>… %</w:t>
            </w:r>
            <w:r w:rsidRPr="00C72E76">
              <w:t xml:space="preserve"> pour une non-conformité </w:t>
            </w:r>
          </w:p>
        </w:tc>
      </w:tr>
      <w:tr w:rsidR="00D15525" w:rsidRPr="00C72E76" w14:paraId="77836358" w14:textId="77777777" w:rsidTr="00D15525">
        <w:tc>
          <w:tcPr>
            <w:tcW w:w="3118" w:type="dxa"/>
          </w:tcPr>
          <w:p w14:paraId="78DF839A" w14:textId="0A6D40F1" w:rsidR="00BF1B95" w:rsidRPr="00424CC9" w:rsidRDefault="00BF1B95" w:rsidP="001162FF">
            <w:pPr>
              <w:spacing w:before="240" w:after="60"/>
              <w:ind w:left="360"/>
              <w:outlineLvl w:val="5"/>
            </w:pPr>
            <w:r w:rsidRPr="00C72E76">
              <w:t>Taux de cendres</w:t>
            </w:r>
            <w:r w:rsidR="00967F48" w:rsidRPr="00C72E76">
              <w:rPr>
                <w:rStyle w:val="Appelnotedebasdep"/>
              </w:rPr>
              <w:footnoteReference w:id="50"/>
            </w:r>
          </w:p>
        </w:tc>
        <w:tc>
          <w:tcPr>
            <w:tcW w:w="5103" w:type="dxa"/>
          </w:tcPr>
          <w:p w14:paraId="31C89831" w14:textId="77777777" w:rsidR="00BF1B95" w:rsidRPr="00C72E76" w:rsidRDefault="00BF1B95" w:rsidP="001162FF">
            <w:pPr>
              <w:ind w:left="317"/>
              <w:rPr>
                <w:b/>
              </w:rPr>
            </w:pPr>
            <w:r w:rsidRPr="00C72E76">
              <w:rPr>
                <w:highlight w:val="lightGray"/>
              </w:rPr>
              <w:t>… %</w:t>
            </w:r>
            <w:r w:rsidRPr="00C72E76">
              <w:t xml:space="preserve"> par degré au delà de </w:t>
            </w:r>
            <w:r w:rsidRPr="00C72E76">
              <w:rPr>
                <w:highlight w:val="lightGray"/>
              </w:rPr>
              <w:t>… %</w:t>
            </w:r>
          </w:p>
        </w:tc>
      </w:tr>
      <w:tr w:rsidR="00D15525" w:rsidRPr="00C72E76" w14:paraId="5A243B06" w14:textId="77777777" w:rsidTr="00D15525">
        <w:tc>
          <w:tcPr>
            <w:tcW w:w="3118" w:type="dxa"/>
          </w:tcPr>
          <w:p w14:paraId="2864B260" w14:textId="77777777" w:rsidR="00BF1B95" w:rsidRPr="00424CC9" w:rsidRDefault="00BF1B95" w:rsidP="001162FF">
            <w:pPr>
              <w:spacing w:before="240" w:after="60"/>
              <w:ind w:left="360"/>
              <w:outlineLvl w:val="5"/>
            </w:pPr>
            <w:r w:rsidRPr="00C72E76">
              <w:t>Corps étrangers</w:t>
            </w:r>
          </w:p>
        </w:tc>
        <w:tc>
          <w:tcPr>
            <w:tcW w:w="5103" w:type="dxa"/>
          </w:tcPr>
          <w:p w14:paraId="3A1BDE19" w14:textId="77777777" w:rsidR="00BF1B95" w:rsidRPr="00C72E76" w:rsidRDefault="00BF1B95" w:rsidP="001162FF">
            <w:pPr>
              <w:ind w:left="317"/>
              <w:rPr>
                <w:b/>
              </w:rPr>
            </w:pPr>
            <w:r w:rsidRPr="00C72E76">
              <w:rPr>
                <w:highlight w:val="lightGray"/>
              </w:rPr>
              <w:t>… %</w:t>
            </w:r>
            <w:r w:rsidRPr="00C72E76">
              <w:t xml:space="preserve"> pour une non-conformité</w:t>
            </w:r>
          </w:p>
        </w:tc>
      </w:tr>
    </w:tbl>
    <w:p w14:paraId="3AF93C22" w14:textId="77777777" w:rsidR="00BF1B95" w:rsidRPr="00C72E76" w:rsidRDefault="00BF1B95" w:rsidP="006154C3"/>
    <w:p w14:paraId="0684ADDC" w14:textId="77777777" w:rsidR="00BF1B95" w:rsidRPr="00C72E76" w:rsidRDefault="00BF1B95" w:rsidP="006154C3"/>
    <w:p w14:paraId="2CE1E543" w14:textId="77777777" w:rsidR="00BF1B95" w:rsidRPr="00C72E76" w:rsidRDefault="00BF1B95" w:rsidP="006154C3"/>
    <w:p w14:paraId="6FF991C4" w14:textId="77777777" w:rsidR="00967F48" w:rsidRPr="00C72E76" w:rsidRDefault="00967F48">
      <w:pPr>
        <w:jc w:val="left"/>
        <w:rPr>
          <w:rFonts w:ascii="Helvetica" w:eastAsia="Times New Roman" w:hAnsi="Helvetica"/>
          <w:caps/>
          <w:sz w:val="28"/>
          <w:szCs w:val="28"/>
          <w:u w:val="single"/>
        </w:rPr>
      </w:pPr>
      <w:bookmarkStart w:id="151" w:name="_Toc275432655"/>
      <w:r w:rsidRPr="00C72E76">
        <w:br w:type="page"/>
      </w:r>
    </w:p>
    <w:p w14:paraId="71250AC3" w14:textId="506FE6E4" w:rsidR="00BF1B95" w:rsidRPr="00C72E76" w:rsidRDefault="00BF1B95" w:rsidP="00EC2113">
      <w:pPr>
        <w:pStyle w:val="Titre1"/>
      </w:pPr>
      <w:bookmarkStart w:id="152" w:name="_Toc310512290"/>
      <w:r w:rsidRPr="00C72E76">
        <w:lastRenderedPageBreak/>
        <w:t>ANNEXE 4</w:t>
      </w:r>
      <w:r w:rsidRPr="00C72E76">
        <w:tab/>
      </w:r>
      <w:r w:rsidR="00EC2113" w:rsidRPr="00C72E76">
        <w:tab/>
      </w:r>
      <w:r w:rsidRPr="00C72E76">
        <w:t>PRIX ET FORMULES DE RÉVISION</w:t>
      </w:r>
      <w:bookmarkEnd w:id="151"/>
      <w:bookmarkEnd w:id="152"/>
    </w:p>
    <w:p w14:paraId="351AC95C" w14:textId="77777777" w:rsidR="00BF1B95" w:rsidRPr="00C72E76" w:rsidRDefault="00BF1B95" w:rsidP="006154C3"/>
    <w:p w14:paraId="56EAA9E1" w14:textId="4CC4C434" w:rsidR="001933CA" w:rsidRPr="00424CC9" w:rsidRDefault="001933CA" w:rsidP="001933CA">
      <w:r w:rsidRPr="00424CC9">
        <w:rPr>
          <w:rFonts w:asciiTheme="minorHAnsi" w:eastAsiaTheme="minorHAnsi" w:hAnsiTheme="minorHAnsi" w:cstheme="minorBidi"/>
          <w:sz w:val="22"/>
          <w:szCs w:val="22"/>
          <w:lang w:eastAsia="en-US"/>
        </w:rPr>
        <w:t xml:space="preserve">Il est </w:t>
      </w:r>
      <w:r w:rsidR="00E257BF" w:rsidRPr="00424CC9">
        <w:rPr>
          <w:rFonts w:asciiTheme="minorHAnsi" w:eastAsiaTheme="minorHAnsi" w:hAnsiTheme="minorHAnsi" w:cstheme="minorBidi"/>
          <w:sz w:val="22"/>
          <w:szCs w:val="22"/>
          <w:lang w:eastAsia="en-US"/>
        </w:rPr>
        <w:t xml:space="preserve">vivement </w:t>
      </w:r>
      <w:r w:rsidRPr="00424CC9">
        <w:rPr>
          <w:rFonts w:asciiTheme="minorHAnsi" w:eastAsiaTheme="minorHAnsi" w:hAnsiTheme="minorHAnsi" w:cstheme="minorBidi"/>
          <w:sz w:val="22"/>
          <w:szCs w:val="22"/>
          <w:lang w:eastAsia="en-US"/>
        </w:rPr>
        <w:t>recommandé de se référer à l’étude CIBE sur les différentes formules d'indexation www.cibe.fr</w:t>
      </w:r>
    </w:p>
    <w:p w14:paraId="5FABA543" w14:textId="77777777" w:rsidR="00BF1B95" w:rsidRPr="00C72E76" w:rsidRDefault="00BF1B95" w:rsidP="006154C3"/>
    <w:p w14:paraId="56EFE92F" w14:textId="77777777" w:rsidR="00BF1B95" w:rsidRPr="00C72E76" w:rsidRDefault="00BF1B95" w:rsidP="006154C3"/>
    <w:p w14:paraId="4CD194DA" w14:textId="77777777" w:rsidR="00BF1B95" w:rsidRPr="00C72E76" w:rsidRDefault="00BF1B95" w:rsidP="006154C3">
      <w:r w:rsidRPr="00C72E76">
        <w:t>A4-1 : PRIX DE BASE</w:t>
      </w:r>
    </w:p>
    <w:p w14:paraId="1F4854CD" w14:textId="77777777" w:rsidR="00BF1B95" w:rsidRPr="00C72E76" w:rsidRDefault="00BF1B95" w:rsidP="006154C3"/>
    <w:p w14:paraId="34E9FBA3" w14:textId="77777777" w:rsidR="00BF1B95" w:rsidRPr="00C72E76" w:rsidRDefault="00BF1B95" w:rsidP="006154C3">
      <w:r w:rsidRPr="00C72E76">
        <w:t xml:space="preserve">Le prix de l'énergie, facturée en € par </w:t>
      </w:r>
      <w:r w:rsidRPr="00C72E76">
        <w:rPr>
          <w:highlight w:val="lightGray"/>
        </w:rPr>
        <w:t>………</w:t>
      </w:r>
      <w:r w:rsidRPr="00C72E76">
        <w:t xml:space="preserve">, est fixé à  </w:t>
      </w:r>
      <w:r w:rsidRPr="00C72E76">
        <w:rPr>
          <w:highlight w:val="lightGray"/>
        </w:rPr>
        <w:t>…… €/….… HT</w:t>
      </w:r>
      <w:r w:rsidRPr="00C72E76">
        <w:t xml:space="preserve"> à la date de signature du présent contrat.</w:t>
      </w:r>
    </w:p>
    <w:p w14:paraId="0F677AC7" w14:textId="77777777" w:rsidR="00BF1B95" w:rsidRPr="00C72E76" w:rsidRDefault="00BF1B95" w:rsidP="006154C3"/>
    <w:p w14:paraId="0FDDE09D" w14:textId="77777777" w:rsidR="00BF1B95" w:rsidRPr="00C72E76" w:rsidRDefault="00BF1B95" w:rsidP="006154C3">
      <w:r w:rsidRPr="00C72E76">
        <w:t>A4-2 :MODALITÉS DE RÉVISION</w:t>
      </w:r>
    </w:p>
    <w:p w14:paraId="4DFEA2FA" w14:textId="77777777" w:rsidR="00BF1B95" w:rsidRPr="00C72E76" w:rsidRDefault="00BF1B95" w:rsidP="006154C3"/>
    <w:p w14:paraId="3CBF36A6" w14:textId="5B7B8BF8" w:rsidR="00BF1B95" w:rsidRPr="00C72E76" w:rsidRDefault="00E257BF" w:rsidP="006154C3">
      <w:r w:rsidRPr="00C72E76">
        <w:t>Le prix sera révisé</w:t>
      </w:r>
      <w:r w:rsidR="00BF1B95" w:rsidRPr="00C72E76">
        <w:t xml:space="preserve"> par application de la formule suivante :</w:t>
      </w:r>
    </w:p>
    <w:p w14:paraId="0EA05261" w14:textId="77777777" w:rsidR="00BF1B95" w:rsidRPr="00C72E76" w:rsidRDefault="00BF1B95" w:rsidP="006154C3"/>
    <w:p w14:paraId="73CD326D" w14:textId="596B5EB4" w:rsidR="00967F48" w:rsidRPr="00424CC9" w:rsidRDefault="00967F48" w:rsidP="00967F48">
      <w:pPr>
        <w:spacing w:after="160" w:line="259" w:lineRule="auto"/>
        <w:jc w:val="left"/>
        <w:rPr>
          <w:rFonts w:asciiTheme="minorHAnsi" w:eastAsiaTheme="minorHAnsi" w:hAnsiTheme="minorHAnsi" w:cstheme="minorBidi"/>
          <w:sz w:val="22"/>
          <w:szCs w:val="22"/>
          <w:lang w:eastAsia="en-US"/>
        </w:rPr>
      </w:pPr>
      <w:r w:rsidRPr="00424CC9">
        <w:rPr>
          <w:rFonts w:asciiTheme="minorHAnsi" w:eastAsiaTheme="minorHAnsi" w:hAnsiTheme="minorHAnsi" w:cstheme="minorBidi"/>
          <w:sz w:val="22"/>
          <w:szCs w:val="22"/>
          <w:lang w:eastAsia="en-US"/>
        </w:rPr>
        <w:t>A choisir parmi les suivantes :</w:t>
      </w:r>
    </w:p>
    <w:p w14:paraId="22147EE7" w14:textId="77777777" w:rsidR="00967F48" w:rsidRPr="00424CC9" w:rsidRDefault="00967F48" w:rsidP="00967F48">
      <w:pPr>
        <w:spacing w:after="160" w:line="259" w:lineRule="auto"/>
        <w:jc w:val="left"/>
        <w:rPr>
          <w:rFonts w:asciiTheme="minorHAnsi" w:eastAsiaTheme="minorHAnsi" w:hAnsiTheme="minorHAnsi" w:cstheme="minorBidi"/>
          <w:sz w:val="22"/>
          <w:szCs w:val="22"/>
          <w:lang w:eastAsia="en-US"/>
        </w:rPr>
      </w:pPr>
      <w:r w:rsidRPr="00424CC9">
        <w:rPr>
          <w:rFonts w:asciiTheme="minorHAnsi" w:eastAsiaTheme="minorHAnsi" w:hAnsiTheme="minorHAnsi" w:cstheme="minorBidi"/>
          <w:sz w:val="22"/>
          <w:szCs w:val="22"/>
          <w:u w:val="single"/>
          <w:lang w:eastAsia="en-US"/>
        </w:rPr>
        <w:t>Formule par coût analytique de production du combustible</w:t>
      </w:r>
      <w:r w:rsidRPr="00424CC9">
        <w:rPr>
          <w:rFonts w:asciiTheme="minorHAnsi" w:eastAsiaTheme="minorHAnsi" w:hAnsiTheme="minorHAnsi" w:cstheme="minorBidi"/>
          <w:sz w:val="22"/>
          <w:szCs w:val="22"/>
          <w:lang w:eastAsia="en-US"/>
        </w:rPr>
        <w:t xml:space="preserve"> dite ANALYTIQUE</w:t>
      </w:r>
    </w:p>
    <w:p w14:paraId="07552EC6" w14:textId="1C6B9FA4" w:rsidR="00967F48" w:rsidRPr="00424CC9" w:rsidRDefault="00967F48" w:rsidP="00967F48">
      <w:pPr>
        <w:spacing w:after="160" w:line="259" w:lineRule="auto"/>
        <w:jc w:val="left"/>
        <w:rPr>
          <w:rFonts w:asciiTheme="minorHAnsi" w:eastAsiaTheme="minorHAnsi" w:hAnsiTheme="minorHAnsi" w:cstheme="minorBidi"/>
          <w:sz w:val="22"/>
          <w:szCs w:val="22"/>
          <w:lang w:eastAsia="en-US"/>
        </w:rPr>
      </w:pPr>
      <w:r w:rsidRPr="00424CC9">
        <w:rPr>
          <w:rFonts w:asciiTheme="minorHAnsi" w:eastAsiaTheme="minorHAnsi" w:hAnsiTheme="minorHAnsi" w:cstheme="minorBidi"/>
          <w:sz w:val="22"/>
          <w:szCs w:val="22"/>
          <w:lang w:eastAsia="en-US"/>
        </w:rPr>
        <w:t xml:space="preserve"> </w:t>
      </w:r>
      <w:r w:rsidRPr="005E3487">
        <w:rPr>
          <w:rFonts w:cs="Calibri"/>
          <w:b/>
          <w:position w:val="-34"/>
        </w:rPr>
        <w:object w:dxaOrig="6680" w:dyaOrig="800" w14:anchorId="3CA837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6.5pt;height:38.25pt" o:ole="">
            <v:imagedata r:id="rId9" o:title=""/>
          </v:shape>
          <o:OLEObject Type="Embed" ProgID="Equation.3" ShapeID="_x0000_i1025" DrawAspect="Content" ObjectID="_1594807941" r:id="rId10"/>
        </w:object>
      </w:r>
    </w:p>
    <w:p w14:paraId="3D158A10" w14:textId="255865FB" w:rsidR="00967F48" w:rsidRPr="00424CC9" w:rsidRDefault="00967F48" w:rsidP="00967F48">
      <w:pPr>
        <w:spacing w:after="160" w:line="259" w:lineRule="auto"/>
        <w:jc w:val="left"/>
        <w:rPr>
          <w:rFonts w:asciiTheme="minorHAnsi" w:eastAsiaTheme="minorHAnsi" w:hAnsiTheme="minorHAnsi" w:cstheme="minorBidi"/>
          <w:sz w:val="22"/>
          <w:szCs w:val="22"/>
          <w:lang w:eastAsia="en-US"/>
        </w:rPr>
      </w:pPr>
      <w:r w:rsidRPr="00424CC9">
        <w:rPr>
          <w:rFonts w:asciiTheme="minorHAnsi" w:eastAsiaTheme="minorHAnsi" w:hAnsiTheme="minorHAnsi" w:cstheme="minorBidi"/>
          <w:sz w:val="22"/>
          <w:szCs w:val="22"/>
          <w:u w:val="single"/>
          <w:lang w:eastAsia="en-US"/>
        </w:rPr>
        <w:t>Formule décomposée en produits élaborés</w:t>
      </w:r>
      <w:r w:rsidRPr="00424CC9">
        <w:rPr>
          <w:rFonts w:asciiTheme="minorHAnsi" w:eastAsiaTheme="minorHAnsi" w:hAnsiTheme="minorHAnsi" w:cstheme="minorBidi"/>
          <w:sz w:val="22"/>
          <w:szCs w:val="22"/>
          <w:lang w:eastAsia="en-US"/>
        </w:rPr>
        <w:t xml:space="preserve"> dite SYNTHETIQUE</w:t>
      </w:r>
    </w:p>
    <w:p w14:paraId="419CB29C" w14:textId="77777777" w:rsidR="00967F48" w:rsidRPr="00424CC9" w:rsidRDefault="00967F48" w:rsidP="00967F48">
      <w:pPr>
        <w:rPr>
          <w:b/>
        </w:rPr>
      </w:pPr>
      <w:r w:rsidRPr="00424CC9">
        <w:rPr>
          <w:rFonts w:asciiTheme="minorHAnsi" w:eastAsiaTheme="minorHAnsi" w:hAnsiTheme="minorHAnsi" w:cstheme="minorBidi"/>
          <w:sz w:val="22"/>
          <w:szCs w:val="22"/>
          <w:lang w:eastAsia="en-US"/>
        </w:rPr>
        <w:t xml:space="preserve"> </w:t>
      </w:r>
      <w:r w:rsidRPr="005E3487">
        <w:rPr>
          <w:rFonts w:cs="Calibri"/>
          <w:b/>
          <w:position w:val="-32"/>
        </w:rPr>
        <w:object w:dxaOrig="3800" w:dyaOrig="760" w14:anchorId="117B5C9C">
          <v:shape id="_x0000_i1026" type="#_x0000_t75" style="width:181.5pt;height:37.5pt" o:ole="">
            <v:imagedata r:id="rId11" o:title=""/>
          </v:shape>
          <o:OLEObject Type="Embed" ProgID="Equation.3" ShapeID="_x0000_i1026" DrawAspect="Content" ObjectID="_1594807942" r:id="rId12"/>
        </w:object>
      </w:r>
      <w:r w:rsidRPr="00424CC9">
        <w:rPr>
          <w:rFonts w:cs="Calibri"/>
          <w:position w:val="-32"/>
        </w:rPr>
        <w:t xml:space="preserve"> </w:t>
      </w:r>
      <w:proofErr w:type="gramStart"/>
      <w:r w:rsidRPr="00424CC9">
        <w:rPr>
          <w:rFonts w:cs="Calibri"/>
          <w:position w:val="-32"/>
        </w:rPr>
        <w:t>avec</w:t>
      </w:r>
      <w:proofErr w:type="gramEnd"/>
    </w:p>
    <w:p w14:paraId="7E5E57D5" w14:textId="337CD381" w:rsidR="00967F48" w:rsidRPr="00424CC9" w:rsidRDefault="00967F48" w:rsidP="00967F48">
      <w:pPr>
        <w:spacing w:after="160" w:line="259" w:lineRule="auto"/>
        <w:ind w:left="3540" w:firstLine="708"/>
        <w:jc w:val="left"/>
        <w:rPr>
          <w:rFonts w:asciiTheme="minorHAnsi" w:eastAsiaTheme="minorHAnsi" w:hAnsiTheme="minorHAnsi" w:cstheme="minorBidi"/>
          <w:sz w:val="22"/>
          <w:szCs w:val="22"/>
          <w:lang w:eastAsia="en-US"/>
        </w:rPr>
      </w:pPr>
      <w:r w:rsidRPr="005E3487">
        <w:rPr>
          <w:position w:val="-32"/>
          <w:sz w:val="20"/>
        </w:rPr>
        <w:object w:dxaOrig="5160" w:dyaOrig="760" w14:anchorId="449C7762">
          <v:shape id="_x0000_i1027" type="#_x0000_t75" style="width:267.75pt;height:39pt" o:ole="">
            <v:imagedata r:id="rId13" o:title=""/>
          </v:shape>
          <o:OLEObject Type="Embed" ProgID="Equation.3" ShapeID="_x0000_i1027" DrawAspect="Content" ObjectID="_1594807943" r:id="rId14"/>
        </w:object>
      </w:r>
    </w:p>
    <w:p w14:paraId="045C8649" w14:textId="229455A8" w:rsidR="00967F48" w:rsidRPr="00424CC9" w:rsidRDefault="00967F48" w:rsidP="00967F48">
      <w:pPr>
        <w:spacing w:after="160" w:line="259" w:lineRule="auto"/>
        <w:jc w:val="left"/>
        <w:rPr>
          <w:rFonts w:asciiTheme="minorHAnsi" w:eastAsiaTheme="minorHAnsi" w:hAnsiTheme="minorHAnsi" w:cstheme="minorBidi"/>
          <w:sz w:val="22"/>
          <w:szCs w:val="22"/>
          <w:lang w:eastAsia="en-US"/>
        </w:rPr>
      </w:pPr>
      <w:r w:rsidRPr="00424CC9">
        <w:rPr>
          <w:rFonts w:asciiTheme="minorHAnsi" w:eastAsiaTheme="minorHAnsi" w:hAnsiTheme="minorHAnsi" w:cstheme="minorBidi"/>
          <w:sz w:val="22"/>
          <w:szCs w:val="22"/>
          <w:u w:val="single"/>
          <w:lang w:eastAsia="en-US"/>
        </w:rPr>
        <w:t>Formule de type synthétique à part Main d’Œuvre élevé</w:t>
      </w:r>
      <w:r w:rsidRPr="00424CC9">
        <w:rPr>
          <w:rFonts w:asciiTheme="minorHAnsi" w:eastAsiaTheme="minorHAnsi" w:hAnsiTheme="minorHAnsi" w:cstheme="minorBidi"/>
          <w:sz w:val="22"/>
          <w:szCs w:val="22"/>
          <w:lang w:eastAsia="en-US"/>
        </w:rPr>
        <w:t>e*</w:t>
      </w:r>
      <w:r w:rsidRPr="00424CC9">
        <w:rPr>
          <w:rStyle w:val="Appelnotedebasdep"/>
          <w:rFonts w:asciiTheme="minorHAnsi" w:eastAsiaTheme="minorHAnsi" w:hAnsiTheme="minorHAnsi" w:cstheme="minorBidi"/>
          <w:sz w:val="22"/>
          <w:szCs w:val="22"/>
          <w:lang w:eastAsia="en-US"/>
        </w:rPr>
        <w:footnoteReference w:id="51"/>
      </w:r>
      <w:r w:rsidRPr="00424CC9">
        <w:rPr>
          <w:rFonts w:asciiTheme="minorHAnsi" w:eastAsiaTheme="minorHAnsi" w:hAnsiTheme="minorHAnsi" w:cstheme="minorBidi"/>
          <w:sz w:val="22"/>
          <w:szCs w:val="22"/>
          <w:lang w:eastAsia="en-US"/>
        </w:rPr>
        <w:t xml:space="preserve"> :</w:t>
      </w:r>
    </w:p>
    <w:p w14:paraId="6C985464" w14:textId="1352B768" w:rsidR="00967F48" w:rsidRPr="00424CC9" w:rsidRDefault="00967F48" w:rsidP="00967F48">
      <w:pPr>
        <w:spacing w:after="160" w:line="259" w:lineRule="auto"/>
        <w:jc w:val="left"/>
        <w:rPr>
          <w:rFonts w:asciiTheme="minorHAnsi" w:eastAsiaTheme="minorHAnsi" w:hAnsiTheme="minorHAnsi" w:cstheme="minorBidi"/>
          <w:sz w:val="22"/>
          <w:szCs w:val="22"/>
          <w:lang w:eastAsia="en-US"/>
        </w:rPr>
      </w:pPr>
      <w:r w:rsidRPr="00424CC9">
        <w:rPr>
          <w:rFonts w:asciiTheme="minorHAnsi" w:eastAsiaTheme="minorHAnsi" w:hAnsiTheme="minorHAnsi" w:cstheme="minorBidi"/>
          <w:sz w:val="22"/>
          <w:szCs w:val="22"/>
          <w:lang w:eastAsia="en-US"/>
        </w:rPr>
        <w:t xml:space="preserve"> </w:t>
      </w:r>
      <w:r w:rsidRPr="005E3487">
        <w:rPr>
          <w:rFonts w:cs="Calibri"/>
          <w:b/>
          <w:position w:val="-32"/>
        </w:rPr>
        <w:object w:dxaOrig="5140" w:dyaOrig="760" w14:anchorId="12CE6704">
          <v:shape id="_x0000_i1028" type="#_x0000_t75" style="width:246.75pt;height:37.5pt" o:ole="">
            <v:imagedata r:id="rId15" o:title=""/>
          </v:shape>
          <o:OLEObject Type="Embed" ProgID="Equation.3" ShapeID="_x0000_i1028" DrawAspect="Content" ObjectID="_1594807944" r:id="rId16"/>
        </w:object>
      </w:r>
    </w:p>
    <w:p w14:paraId="2AEA712C" w14:textId="77777777" w:rsidR="00967F48" w:rsidRPr="00424CC9" w:rsidRDefault="00967F48" w:rsidP="00967F48">
      <w:pPr>
        <w:spacing w:after="160" w:line="259" w:lineRule="auto"/>
        <w:jc w:val="left"/>
        <w:rPr>
          <w:rFonts w:asciiTheme="minorHAnsi" w:eastAsiaTheme="minorHAnsi" w:hAnsiTheme="minorHAnsi" w:cstheme="minorBidi"/>
          <w:sz w:val="22"/>
          <w:szCs w:val="22"/>
          <w:lang w:eastAsia="en-US"/>
        </w:rPr>
      </w:pPr>
      <w:r w:rsidRPr="00424CC9">
        <w:rPr>
          <w:rFonts w:asciiTheme="minorHAnsi" w:eastAsiaTheme="minorHAnsi" w:hAnsiTheme="minorHAnsi" w:cstheme="minorBidi"/>
          <w:sz w:val="22"/>
          <w:szCs w:val="22"/>
          <w:lang w:eastAsia="en-US"/>
        </w:rPr>
        <w:t>Où :</w:t>
      </w:r>
    </w:p>
    <w:p w14:paraId="7F046DBC" w14:textId="77777777" w:rsidR="00967F48" w:rsidRPr="00424CC9" w:rsidRDefault="00967F48" w:rsidP="00967F48">
      <w:pPr>
        <w:spacing w:after="160" w:line="259" w:lineRule="auto"/>
        <w:jc w:val="left"/>
        <w:rPr>
          <w:rFonts w:asciiTheme="minorHAnsi" w:eastAsiaTheme="minorHAnsi" w:hAnsiTheme="minorHAnsi" w:cstheme="minorBidi"/>
          <w:sz w:val="22"/>
          <w:szCs w:val="22"/>
          <w:lang w:eastAsia="en-US"/>
        </w:rPr>
      </w:pPr>
      <w:r w:rsidRPr="00424CC9">
        <w:rPr>
          <w:rFonts w:asciiTheme="minorHAnsi" w:eastAsiaTheme="minorHAnsi" w:hAnsiTheme="minorHAnsi" w:cstheme="minorBidi"/>
          <w:sz w:val="22"/>
          <w:szCs w:val="22"/>
          <w:lang w:eastAsia="en-US"/>
        </w:rPr>
        <w:t>a, b, c d, e,  j, k, l sont les facteurs de pondération</w:t>
      </w:r>
    </w:p>
    <w:p w14:paraId="67F2D3CF" w14:textId="77777777" w:rsidR="00967F48" w:rsidRPr="00424CC9" w:rsidRDefault="00967F48" w:rsidP="00967F48">
      <w:pPr>
        <w:spacing w:after="160" w:line="259" w:lineRule="auto"/>
        <w:jc w:val="left"/>
        <w:rPr>
          <w:rFonts w:asciiTheme="minorHAnsi" w:eastAsiaTheme="minorHAnsi" w:hAnsiTheme="minorHAnsi" w:cstheme="minorBidi"/>
          <w:sz w:val="22"/>
          <w:szCs w:val="22"/>
          <w:lang w:eastAsia="en-US"/>
        </w:rPr>
      </w:pPr>
      <w:r w:rsidRPr="00424CC9">
        <w:rPr>
          <w:rFonts w:asciiTheme="minorHAnsi" w:eastAsiaTheme="minorHAnsi" w:hAnsiTheme="minorHAnsi" w:cstheme="minorBidi"/>
          <w:sz w:val="22"/>
          <w:szCs w:val="22"/>
          <w:lang w:eastAsia="en-US"/>
        </w:rPr>
        <w:t>IBois = indice Bois ou « matière »</w:t>
      </w:r>
    </w:p>
    <w:p w14:paraId="69B4989E" w14:textId="77777777" w:rsidR="00967F48" w:rsidRPr="00424CC9" w:rsidRDefault="00967F48" w:rsidP="00967F48">
      <w:pPr>
        <w:spacing w:after="160" w:line="259" w:lineRule="auto"/>
        <w:jc w:val="left"/>
        <w:rPr>
          <w:rFonts w:asciiTheme="minorHAnsi" w:eastAsiaTheme="minorHAnsi" w:hAnsiTheme="minorHAnsi" w:cstheme="minorBidi"/>
          <w:sz w:val="22"/>
          <w:szCs w:val="22"/>
          <w:lang w:eastAsia="en-US"/>
        </w:rPr>
      </w:pPr>
      <w:r w:rsidRPr="00424CC9">
        <w:rPr>
          <w:rFonts w:asciiTheme="minorHAnsi" w:eastAsiaTheme="minorHAnsi" w:hAnsiTheme="minorHAnsi" w:cstheme="minorBidi"/>
          <w:sz w:val="22"/>
          <w:szCs w:val="22"/>
          <w:lang w:eastAsia="en-US"/>
        </w:rPr>
        <w:t>IT = indice Transport</w:t>
      </w:r>
    </w:p>
    <w:p w14:paraId="504FDF3B" w14:textId="77777777" w:rsidR="00967F48" w:rsidRPr="00424CC9" w:rsidRDefault="00967F48" w:rsidP="00967F48">
      <w:pPr>
        <w:spacing w:after="160" w:line="259" w:lineRule="auto"/>
        <w:jc w:val="left"/>
        <w:rPr>
          <w:rFonts w:asciiTheme="minorHAnsi" w:eastAsiaTheme="minorHAnsi" w:hAnsiTheme="minorHAnsi" w:cstheme="minorBidi"/>
          <w:sz w:val="22"/>
          <w:szCs w:val="22"/>
          <w:lang w:eastAsia="en-US"/>
        </w:rPr>
      </w:pPr>
      <w:r w:rsidRPr="00424CC9">
        <w:rPr>
          <w:rFonts w:asciiTheme="minorHAnsi" w:eastAsiaTheme="minorHAnsi" w:hAnsiTheme="minorHAnsi" w:cstheme="minorBidi"/>
          <w:sz w:val="22"/>
          <w:szCs w:val="22"/>
          <w:lang w:eastAsia="en-US"/>
        </w:rPr>
        <w:t>IM = Indice Machine agricole et forestière</w:t>
      </w:r>
    </w:p>
    <w:p w14:paraId="2333C19D" w14:textId="77777777" w:rsidR="00967F48" w:rsidRPr="00424CC9" w:rsidRDefault="00967F48" w:rsidP="00967F48">
      <w:pPr>
        <w:spacing w:after="160" w:line="259" w:lineRule="auto"/>
        <w:jc w:val="left"/>
        <w:rPr>
          <w:rFonts w:asciiTheme="minorHAnsi" w:eastAsiaTheme="minorHAnsi" w:hAnsiTheme="minorHAnsi" w:cstheme="minorBidi"/>
          <w:sz w:val="22"/>
          <w:szCs w:val="22"/>
          <w:lang w:eastAsia="en-US"/>
        </w:rPr>
      </w:pPr>
      <w:r w:rsidRPr="00424CC9">
        <w:rPr>
          <w:rFonts w:asciiTheme="minorHAnsi" w:eastAsiaTheme="minorHAnsi" w:hAnsiTheme="minorHAnsi" w:cstheme="minorBidi"/>
          <w:sz w:val="22"/>
          <w:szCs w:val="22"/>
          <w:lang w:eastAsia="en-US"/>
        </w:rPr>
        <w:t>IS= indice Main d’œuvre (salaire)</w:t>
      </w:r>
    </w:p>
    <w:p w14:paraId="13975C16" w14:textId="77777777" w:rsidR="00967F48" w:rsidRPr="00424CC9" w:rsidRDefault="00967F48" w:rsidP="00967F48">
      <w:pPr>
        <w:spacing w:after="160" w:line="259" w:lineRule="auto"/>
        <w:jc w:val="left"/>
        <w:rPr>
          <w:rFonts w:asciiTheme="minorHAnsi" w:eastAsiaTheme="minorHAnsi" w:hAnsiTheme="minorHAnsi" w:cstheme="minorBidi"/>
          <w:sz w:val="22"/>
          <w:szCs w:val="22"/>
          <w:lang w:eastAsia="en-US"/>
        </w:rPr>
      </w:pPr>
      <w:r w:rsidRPr="00424CC9">
        <w:rPr>
          <w:rFonts w:asciiTheme="minorHAnsi" w:eastAsiaTheme="minorHAnsi" w:hAnsiTheme="minorHAnsi" w:cstheme="minorBidi"/>
          <w:sz w:val="22"/>
          <w:szCs w:val="22"/>
          <w:lang w:eastAsia="en-US"/>
        </w:rPr>
        <w:t>IPF = indice Plaquette forestière</w:t>
      </w:r>
    </w:p>
    <w:p w14:paraId="30B46660" w14:textId="77777777" w:rsidR="00967F48" w:rsidRPr="00424CC9" w:rsidRDefault="00967F48" w:rsidP="00967F48">
      <w:pPr>
        <w:spacing w:after="160" w:line="259" w:lineRule="auto"/>
        <w:jc w:val="left"/>
        <w:rPr>
          <w:rFonts w:asciiTheme="minorHAnsi" w:eastAsiaTheme="minorHAnsi" w:hAnsiTheme="minorHAnsi" w:cstheme="minorBidi"/>
          <w:sz w:val="22"/>
          <w:szCs w:val="22"/>
          <w:lang w:eastAsia="en-US"/>
        </w:rPr>
      </w:pPr>
      <w:r w:rsidRPr="00424CC9">
        <w:rPr>
          <w:rFonts w:asciiTheme="minorHAnsi" w:eastAsiaTheme="minorHAnsi" w:hAnsiTheme="minorHAnsi" w:cstheme="minorBidi"/>
          <w:sz w:val="22"/>
          <w:szCs w:val="22"/>
          <w:lang w:eastAsia="en-US"/>
        </w:rPr>
        <w:lastRenderedPageBreak/>
        <w:t>ICon = indice plaquette de scierie ou de connexes</w:t>
      </w:r>
    </w:p>
    <w:p w14:paraId="13C83510" w14:textId="77777777" w:rsidR="00967F48" w:rsidRPr="00424CC9" w:rsidRDefault="00967F48" w:rsidP="00967F48">
      <w:pPr>
        <w:spacing w:after="160" w:line="259" w:lineRule="auto"/>
        <w:jc w:val="left"/>
        <w:rPr>
          <w:rFonts w:asciiTheme="minorHAnsi" w:eastAsiaTheme="minorHAnsi" w:hAnsiTheme="minorHAnsi" w:cstheme="minorBidi"/>
          <w:sz w:val="22"/>
          <w:szCs w:val="22"/>
          <w:lang w:eastAsia="en-US"/>
        </w:rPr>
      </w:pPr>
      <w:r w:rsidRPr="00424CC9">
        <w:rPr>
          <w:rFonts w:asciiTheme="minorHAnsi" w:eastAsiaTheme="minorHAnsi" w:hAnsiTheme="minorHAnsi" w:cstheme="minorBidi"/>
          <w:sz w:val="22"/>
          <w:szCs w:val="22"/>
          <w:lang w:eastAsia="en-US"/>
        </w:rPr>
        <w:t>IRec =indice  broyat de bois de recyclage ou bois de fin de vie</w:t>
      </w:r>
    </w:p>
    <w:p w14:paraId="23241E94" w14:textId="6B69D055" w:rsidR="00967F48" w:rsidRPr="00424CC9" w:rsidRDefault="00967F48" w:rsidP="00967F48">
      <w:pPr>
        <w:spacing w:after="160" w:line="259" w:lineRule="auto"/>
        <w:jc w:val="left"/>
        <w:rPr>
          <w:rFonts w:asciiTheme="minorHAnsi" w:eastAsiaTheme="minorHAnsi" w:hAnsiTheme="minorHAnsi" w:cstheme="minorBidi"/>
          <w:sz w:val="22"/>
          <w:szCs w:val="22"/>
          <w:lang w:eastAsia="en-US"/>
        </w:rPr>
      </w:pPr>
    </w:p>
    <w:p w14:paraId="482E13E9" w14:textId="6D9F5999" w:rsidR="00967F48" w:rsidRPr="00424CC9" w:rsidRDefault="00967F48" w:rsidP="00967F48">
      <w:pPr>
        <w:spacing w:after="160" w:line="259" w:lineRule="auto"/>
        <w:jc w:val="left"/>
        <w:rPr>
          <w:rFonts w:asciiTheme="minorHAnsi" w:eastAsiaTheme="minorHAnsi" w:hAnsiTheme="minorHAnsi" w:cstheme="minorBidi"/>
          <w:b/>
          <w:sz w:val="22"/>
          <w:szCs w:val="22"/>
          <w:lang w:eastAsia="en-US"/>
        </w:rPr>
      </w:pPr>
      <w:r w:rsidRPr="00424CC9">
        <w:rPr>
          <w:rFonts w:asciiTheme="minorHAnsi" w:eastAsiaTheme="minorHAnsi" w:hAnsiTheme="minorHAnsi" w:cstheme="minorBidi"/>
          <w:b/>
          <w:sz w:val="22"/>
          <w:szCs w:val="22"/>
          <w:lang w:eastAsia="en-US"/>
        </w:rPr>
        <w:t>Les indices recommandés</w:t>
      </w:r>
      <w:r w:rsidRPr="00424CC9">
        <w:rPr>
          <w:rStyle w:val="Appelnotedebasdep"/>
          <w:rFonts w:asciiTheme="minorHAnsi" w:eastAsiaTheme="minorHAnsi" w:hAnsiTheme="minorHAnsi" w:cstheme="minorBidi"/>
          <w:b/>
          <w:sz w:val="22"/>
          <w:szCs w:val="22"/>
          <w:lang w:eastAsia="en-US"/>
        </w:rPr>
        <w:footnoteReference w:id="52"/>
      </w:r>
      <w:r w:rsidRPr="00424CC9">
        <w:rPr>
          <w:rFonts w:asciiTheme="minorHAnsi" w:eastAsiaTheme="minorHAnsi" w:hAnsiTheme="minorHAnsi" w:cstheme="minorBidi"/>
          <w:b/>
          <w:sz w:val="22"/>
          <w:szCs w:val="22"/>
          <w:lang w:eastAsia="en-US"/>
        </w:rPr>
        <w:t xml:space="preserve"> par le CIBE sont :</w:t>
      </w:r>
    </w:p>
    <w:p w14:paraId="72AE0438" w14:textId="0DE9D681" w:rsidR="00967F48" w:rsidRPr="00424CC9" w:rsidRDefault="00967F48" w:rsidP="00967F48">
      <w:pPr>
        <w:spacing w:after="160" w:line="259" w:lineRule="auto"/>
        <w:rPr>
          <w:rFonts w:asciiTheme="minorHAnsi" w:eastAsiaTheme="minorHAnsi" w:hAnsiTheme="minorHAnsi" w:cstheme="minorBidi"/>
          <w:sz w:val="22"/>
          <w:szCs w:val="22"/>
          <w:lang w:eastAsia="en-US"/>
        </w:rPr>
      </w:pPr>
      <w:r w:rsidRPr="00424CC9">
        <w:rPr>
          <w:rFonts w:asciiTheme="minorHAnsi" w:eastAsiaTheme="minorHAnsi" w:hAnsiTheme="minorHAnsi" w:cstheme="minorBidi"/>
          <w:sz w:val="22"/>
          <w:szCs w:val="22"/>
          <w:u w:val="single"/>
          <w:lang w:eastAsia="en-US"/>
        </w:rPr>
        <w:t>Indices Bois</w:t>
      </w:r>
      <w:r w:rsidRPr="00424CC9">
        <w:rPr>
          <w:rFonts w:asciiTheme="minorHAnsi" w:eastAsiaTheme="minorHAnsi" w:hAnsiTheme="minorHAnsi" w:cstheme="minorBidi"/>
          <w:sz w:val="22"/>
          <w:szCs w:val="22"/>
          <w:lang w:eastAsia="en-US"/>
        </w:rPr>
        <w:t xml:space="preserve"> (Indices CEEB) cet indice trimestriel est accessible sur le site du CIBE</w:t>
      </w:r>
    </w:p>
    <w:p w14:paraId="1F48998A" w14:textId="5ED6C118" w:rsidR="00967F48" w:rsidRPr="00424CC9" w:rsidRDefault="00967F48" w:rsidP="00967F48">
      <w:pPr>
        <w:spacing w:after="160" w:line="259" w:lineRule="auto"/>
        <w:rPr>
          <w:rFonts w:asciiTheme="minorHAnsi" w:eastAsiaTheme="minorHAnsi" w:hAnsiTheme="minorHAnsi" w:cstheme="minorBidi"/>
          <w:sz w:val="22"/>
          <w:szCs w:val="22"/>
          <w:lang w:eastAsia="en-US"/>
        </w:rPr>
      </w:pPr>
      <w:r w:rsidRPr="00424CC9">
        <w:rPr>
          <w:rFonts w:asciiTheme="minorHAnsi" w:eastAsiaTheme="minorHAnsi" w:hAnsiTheme="minorHAnsi" w:cstheme="minorBidi"/>
          <w:sz w:val="22"/>
          <w:szCs w:val="22"/>
          <w:u w:val="single"/>
          <w:lang w:eastAsia="en-US"/>
        </w:rPr>
        <w:t xml:space="preserve">Indice Transport </w:t>
      </w:r>
      <w:r w:rsidRPr="00424CC9">
        <w:rPr>
          <w:rFonts w:asciiTheme="minorHAnsi" w:eastAsiaTheme="minorHAnsi" w:hAnsiTheme="minorHAnsi" w:cstheme="minorBidi"/>
          <w:sz w:val="22"/>
          <w:szCs w:val="22"/>
          <w:lang w:eastAsia="en-US"/>
        </w:rPr>
        <w:t>(CNR40t Rég ): L’indice mensuel CNR est le plus utilisé et le plus accessible. Cet indice « régional 40 tonnes » inclut l’indice gazole et donc gagne en pertinence. Son évolution sur les dernières années est assez proche de ce qui est constaté sur le terrain. Il est accessible sur http://www.cnr.fr/Indices-Statistiques/Regional-40T#haut</w:t>
      </w:r>
    </w:p>
    <w:p w14:paraId="3F371781" w14:textId="77777777" w:rsidR="00967F48" w:rsidRPr="00424CC9" w:rsidRDefault="00967F48" w:rsidP="00967F48">
      <w:pPr>
        <w:spacing w:after="160" w:line="259" w:lineRule="auto"/>
        <w:rPr>
          <w:rFonts w:asciiTheme="minorHAnsi" w:eastAsiaTheme="minorHAnsi" w:hAnsiTheme="minorHAnsi" w:cstheme="minorBidi"/>
          <w:sz w:val="22"/>
          <w:szCs w:val="22"/>
          <w:lang w:eastAsia="en-US"/>
        </w:rPr>
      </w:pPr>
      <w:r w:rsidRPr="00424CC9">
        <w:rPr>
          <w:rFonts w:asciiTheme="minorHAnsi" w:eastAsiaTheme="minorHAnsi" w:hAnsiTheme="minorHAnsi" w:cstheme="minorBidi"/>
          <w:sz w:val="22"/>
          <w:szCs w:val="22"/>
          <w:u w:val="single"/>
          <w:lang w:eastAsia="en-US"/>
        </w:rPr>
        <w:t>Indice Main d’œuvre</w:t>
      </w:r>
      <w:r w:rsidRPr="00424CC9">
        <w:rPr>
          <w:rFonts w:asciiTheme="minorHAnsi" w:eastAsiaTheme="minorHAnsi" w:hAnsiTheme="minorHAnsi" w:cstheme="minorBidi"/>
          <w:sz w:val="22"/>
          <w:szCs w:val="22"/>
          <w:lang w:eastAsia="en-US"/>
        </w:rPr>
        <w:t xml:space="preserve"> (ICHT IME Rev ): Cet indice trimestriel fait partie des indices du coût horaire du travail révisé-Tous salariés (ICHTrev-TS) de l’INSEE pour les Industries mécaniques et électriques. Bien que ces industries ne soient pas très représentatives des opérations de la filière approvisionnement, l’évolution de ces indices est faible, linéaire et similaire à ce qui observé dans la filière (utilisé par les projets de cogénération biomasse). Il est accessible sur www.insee.fr/ (identifiant 1565183).</w:t>
      </w:r>
    </w:p>
    <w:p w14:paraId="3F8D7792" w14:textId="77777777" w:rsidR="00967F48" w:rsidRPr="00424CC9" w:rsidRDefault="00967F48" w:rsidP="00967F48">
      <w:pPr>
        <w:spacing w:after="160" w:line="259" w:lineRule="auto"/>
        <w:rPr>
          <w:rFonts w:asciiTheme="minorHAnsi" w:eastAsiaTheme="minorHAnsi" w:hAnsiTheme="minorHAnsi" w:cstheme="minorBidi"/>
          <w:sz w:val="22"/>
          <w:szCs w:val="22"/>
          <w:lang w:eastAsia="en-US"/>
        </w:rPr>
      </w:pPr>
      <w:r w:rsidRPr="00424CC9">
        <w:rPr>
          <w:rFonts w:asciiTheme="minorHAnsi" w:eastAsiaTheme="minorHAnsi" w:hAnsiTheme="minorHAnsi" w:cstheme="minorBidi"/>
          <w:sz w:val="22"/>
          <w:szCs w:val="22"/>
          <w:lang w:eastAsia="en-US"/>
        </w:rPr>
        <w:t>Indice Matériel (FSD2 ): Il s’agit d’un indice composite (DGCCRF – INSEE) pour l’entretien des équipements mécaniques, Frais et Services Divers (référence2) très stable avec une variation annuelle comprise entre 1,5 et 2%. Il est composé de 3 indices INSEE suivants :</w:t>
      </w:r>
    </w:p>
    <w:p w14:paraId="3130EF5C" w14:textId="77777777" w:rsidR="00967F48" w:rsidRPr="00424CC9" w:rsidRDefault="00967F48" w:rsidP="00967F48">
      <w:pPr>
        <w:spacing w:after="160" w:line="259" w:lineRule="auto"/>
        <w:rPr>
          <w:rFonts w:asciiTheme="minorHAnsi" w:eastAsiaTheme="minorHAnsi" w:hAnsiTheme="minorHAnsi" w:cstheme="minorBidi"/>
          <w:sz w:val="22"/>
          <w:szCs w:val="22"/>
          <w:lang w:eastAsia="en-US"/>
        </w:rPr>
      </w:pPr>
      <w:r w:rsidRPr="00424CC9">
        <w:rPr>
          <w:rFonts w:asciiTheme="minorHAnsi" w:eastAsiaTheme="minorHAnsi" w:hAnsiTheme="minorHAnsi" w:cstheme="minorBidi"/>
          <w:sz w:val="22"/>
          <w:szCs w:val="22"/>
          <w:lang w:eastAsia="en-US"/>
        </w:rPr>
        <w:t>• 72% de l’indice EBIQ (indice de prix à la production dans l’industrie "Ensemble énergie, biens intermédiaires, biens équipements")</w:t>
      </w:r>
    </w:p>
    <w:p w14:paraId="3D5B75A9" w14:textId="77777777" w:rsidR="00967F48" w:rsidRPr="00424CC9" w:rsidRDefault="00967F48" w:rsidP="00967F48">
      <w:pPr>
        <w:spacing w:after="160" w:line="259" w:lineRule="auto"/>
        <w:rPr>
          <w:rFonts w:asciiTheme="minorHAnsi" w:eastAsiaTheme="minorHAnsi" w:hAnsiTheme="minorHAnsi" w:cstheme="minorBidi"/>
          <w:sz w:val="22"/>
          <w:szCs w:val="22"/>
          <w:lang w:eastAsia="en-US"/>
        </w:rPr>
      </w:pPr>
      <w:r w:rsidRPr="00424CC9">
        <w:rPr>
          <w:rFonts w:asciiTheme="minorHAnsi" w:eastAsiaTheme="minorHAnsi" w:hAnsiTheme="minorHAnsi" w:cstheme="minorBidi"/>
          <w:sz w:val="22"/>
          <w:szCs w:val="22"/>
          <w:lang w:eastAsia="en-US"/>
        </w:rPr>
        <w:t>• 20% de l’indice TCH (indice de prix à la consommation "Transport, communications et hôtellerie")</w:t>
      </w:r>
    </w:p>
    <w:p w14:paraId="78BDBB0B" w14:textId="77777777" w:rsidR="00967F48" w:rsidRPr="00424CC9" w:rsidRDefault="00967F48" w:rsidP="00967F48">
      <w:pPr>
        <w:spacing w:after="160" w:line="259" w:lineRule="auto"/>
        <w:rPr>
          <w:rFonts w:asciiTheme="minorHAnsi" w:eastAsiaTheme="minorHAnsi" w:hAnsiTheme="minorHAnsi" w:cstheme="minorBidi"/>
          <w:sz w:val="22"/>
          <w:szCs w:val="22"/>
          <w:lang w:eastAsia="en-US"/>
        </w:rPr>
      </w:pPr>
      <w:r w:rsidRPr="00424CC9">
        <w:rPr>
          <w:rFonts w:asciiTheme="minorHAnsi" w:eastAsiaTheme="minorHAnsi" w:hAnsiTheme="minorHAnsi" w:cstheme="minorBidi"/>
          <w:sz w:val="22"/>
          <w:szCs w:val="22"/>
          <w:lang w:eastAsia="en-US"/>
        </w:rPr>
        <w:t>•  8% de l’indice ICC (correspondant à l’indice du "coût de la construction").</w:t>
      </w:r>
    </w:p>
    <w:p w14:paraId="21BD8F5B" w14:textId="77777777" w:rsidR="00967F48" w:rsidRPr="00424CC9" w:rsidRDefault="00967F48" w:rsidP="00967F48">
      <w:pPr>
        <w:spacing w:after="160" w:line="259" w:lineRule="auto"/>
        <w:rPr>
          <w:rFonts w:asciiTheme="minorHAnsi" w:eastAsiaTheme="minorHAnsi" w:hAnsiTheme="minorHAnsi" w:cstheme="minorBidi"/>
          <w:sz w:val="22"/>
          <w:szCs w:val="22"/>
          <w:lang w:eastAsia="en-US"/>
        </w:rPr>
      </w:pPr>
      <w:r w:rsidRPr="00424CC9">
        <w:rPr>
          <w:rFonts w:asciiTheme="minorHAnsi" w:eastAsiaTheme="minorHAnsi" w:hAnsiTheme="minorHAnsi" w:cstheme="minorBidi"/>
          <w:sz w:val="22"/>
          <w:szCs w:val="22"/>
          <w:lang w:eastAsia="en-US"/>
        </w:rPr>
        <w:t>Il est accessible mensuellement sur www.le moniteur.fr . Les indices EBIQ, TCH et ICC sont accessibles sur www.insee.fr</w:t>
      </w:r>
    </w:p>
    <w:p w14:paraId="0170F552" w14:textId="77777777" w:rsidR="00967F48" w:rsidRPr="00424CC9" w:rsidRDefault="00967F48" w:rsidP="00967F48">
      <w:pPr>
        <w:spacing w:after="160" w:line="259" w:lineRule="auto"/>
        <w:jc w:val="left"/>
        <w:rPr>
          <w:rFonts w:asciiTheme="minorHAnsi" w:eastAsiaTheme="minorHAnsi" w:hAnsiTheme="minorHAnsi" w:cstheme="minorBidi"/>
          <w:sz w:val="22"/>
          <w:szCs w:val="22"/>
          <w:lang w:eastAsia="en-US"/>
        </w:rPr>
      </w:pPr>
    </w:p>
    <w:p w14:paraId="2572607E" w14:textId="039ADA4C" w:rsidR="00BF1B95" w:rsidRPr="00424CC9" w:rsidRDefault="002945E0" w:rsidP="00967F48">
      <w:r w:rsidRPr="00424CC9">
        <w:rPr>
          <w:rFonts w:asciiTheme="minorHAnsi" w:eastAsiaTheme="minorHAnsi" w:hAnsiTheme="minorHAnsi" w:cstheme="minorBidi"/>
          <w:sz w:val="22"/>
          <w:szCs w:val="22"/>
          <w:lang w:eastAsia="en-US"/>
        </w:rPr>
        <w:t>V</w:t>
      </w:r>
      <w:r w:rsidR="00967F48" w:rsidRPr="00424CC9">
        <w:rPr>
          <w:rFonts w:asciiTheme="minorHAnsi" w:eastAsiaTheme="minorHAnsi" w:hAnsiTheme="minorHAnsi" w:cstheme="minorBidi"/>
          <w:sz w:val="22"/>
          <w:szCs w:val="22"/>
          <w:lang w:eastAsia="en-US"/>
        </w:rPr>
        <w:t>oir étude CIBE sur les différentes formules d'indexation www.cibe.fr</w:t>
      </w:r>
    </w:p>
    <w:p w14:paraId="2FEC9B77" w14:textId="77777777" w:rsidR="00BF1B95" w:rsidRPr="00C72E76" w:rsidRDefault="00BF1B95" w:rsidP="006154C3"/>
    <w:p w14:paraId="2314E7F8" w14:textId="77777777" w:rsidR="00BF1B95" w:rsidRPr="00C72E76" w:rsidRDefault="00BF1B95" w:rsidP="006154C3"/>
    <w:p w14:paraId="7413D05C" w14:textId="77777777" w:rsidR="00BF1B95" w:rsidRPr="00C72E76" w:rsidRDefault="00BF1B95" w:rsidP="006154C3"/>
    <w:p w14:paraId="372D4D43" w14:textId="77777777" w:rsidR="00BF1B95" w:rsidRPr="00C72E76" w:rsidRDefault="00BF1B95" w:rsidP="006154C3"/>
    <w:p w14:paraId="5FF9D649" w14:textId="77777777" w:rsidR="00BF1B95" w:rsidRPr="00C72E76" w:rsidRDefault="00EC2113" w:rsidP="00EC2113">
      <w:pPr>
        <w:pStyle w:val="Titre1"/>
      </w:pPr>
      <w:r w:rsidRPr="00C72E76">
        <w:br w:type="page"/>
      </w:r>
      <w:bookmarkStart w:id="153" w:name="_Toc275432656"/>
      <w:bookmarkStart w:id="154" w:name="_Toc310512291"/>
      <w:r w:rsidRPr="00C72E76">
        <w:lastRenderedPageBreak/>
        <w:t xml:space="preserve">ANNEXE </w:t>
      </w:r>
      <w:r w:rsidR="00BF1B95" w:rsidRPr="00C72E76">
        <w:t>5</w:t>
      </w:r>
      <w:r w:rsidR="00BF1B95" w:rsidRPr="00C72E76">
        <w:tab/>
      </w:r>
      <w:r w:rsidR="00BF1B95" w:rsidRPr="00C72E76">
        <w:tab/>
        <w:t>MODALITÉ DE REPRISE DES CENDRES</w:t>
      </w:r>
      <w:bookmarkEnd w:id="153"/>
      <w:bookmarkEnd w:id="154"/>
    </w:p>
    <w:p w14:paraId="0E9E8B49" w14:textId="77777777" w:rsidR="00BF1B95" w:rsidRPr="00C72E76" w:rsidRDefault="00BF1B95" w:rsidP="006154C3"/>
    <w:p w14:paraId="73521E0C" w14:textId="77777777" w:rsidR="00BF1B95" w:rsidRPr="00C72E76" w:rsidRDefault="00BF1B95" w:rsidP="006154C3"/>
    <w:p w14:paraId="3057AAD8" w14:textId="77777777" w:rsidR="00BF1B95" w:rsidRPr="00C72E76" w:rsidRDefault="00BF1B95" w:rsidP="006154C3"/>
    <w:p w14:paraId="2E41FD4E" w14:textId="77777777" w:rsidR="00BF1B95" w:rsidRPr="00C72E76" w:rsidRDefault="00BF1B95" w:rsidP="006154C3">
      <w:r w:rsidRPr="00C72E76">
        <w:t>A5-1 : QUANTITÉS PRÉVISIONNELLES ANNUELLES ESTIMÉES</w:t>
      </w:r>
    </w:p>
    <w:p w14:paraId="349F7533" w14:textId="77777777" w:rsidR="00BF1B95" w:rsidRPr="00C72E76" w:rsidRDefault="00BF1B95" w:rsidP="006154C3"/>
    <w:p w14:paraId="645FF387" w14:textId="77777777" w:rsidR="00BF1B95" w:rsidRPr="00C72E76" w:rsidRDefault="00BF1B95" w:rsidP="006154C3"/>
    <w:p w14:paraId="500E5F41" w14:textId="77777777" w:rsidR="00BF1B95" w:rsidRPr="00C72E76" w:rsidRDefault="00BF1B95" w:rsidP="006154C3"/>
    <w:p w14:paraId="526918F4" w14:textId="77777777" w:rsidR="00BF1B95" w:rsidRPr="00C72E76" w:rsidRDefault="00BF1B95" w:rsidP="006154C3"/>
    <w:p w14:paraId="24EF2867" w14:textId="77777777" w:rsidR="00BF1B95" w:rsidRPr="00C72E76" w:rsidRDefault="00BF1B95" w:rsidP="006154C3">
      <w:r w:rsidRPr="00C72E76">
        <w:t>A5-2 : CONDITIONS DE STOCKAGE</w:t>
      </w:r>
    </w:p>
    <w:p w14:paraId="05EDB024" w14:textId="77777777" w:rsidR="00BF1B95" w:rsidRPr="00C72E76" w:rsidRDefault="00BF1B95" w:rsidP="006154C3"/>
    <w:p w14:paraId="0A8B1BD0" w14:textId="77777777" w:rsidR="00BF1B95" w:rsidRPr="00C72E76" w:rsidRDefault="00BF1B95" w:rsidP="006154C3"/>
    <w:p w14:paraId="15B6C006" w14:textId="77777777" w:rsidR="00BF1B95" w:rsidRPr="00C72E76" w:rsidRDefault="00BF1B95" w:rsidP="006154C3"/>
    <w:p w14:paraId="1EF16845" w14:textId="77777777" w:rsidR="00BF1B95" w:rsidRPr="00C72E76" w:rsidRDefault="00BF1B95" w:rsidP="006154C3"/>
    <w:p w14:paraId="2E39DA7C" w14:textId="77777777" w:rsidR="00BF1B95" w:rsidRPr="00C72E76" w:rsidRDefault="00BF1B95" w:rsidP="006154C3">
      <w:r w:rsidRPr="00C72E76">
        <w:t>A5-3 : CONDITIONS D'ENLÈVEMENT, HORAIRES</w:t>
      </w:r>
    </w:p>
    <w:p w14:paraId="42CBAE17" w14:textId="77777777" w:rsidR="00B73A40" w:rsidRPr="00C72E76" w:rsidRDefault="00B73A40" w:rsidP="006154C3"/>
    <w:p w14:paraId="20CFB26B" w14:textId="0600B8F6" w:rsidR="00447805" w:rsidRPr="00C72E76" w:rsidRDefault="00447805" w:rsidP="006154C3">
      <w:r w:rsidRPr="00C72E76">
        <w:t>Les fréquences et les horaires d’enlèvement seront précisés.</w:t>
      </w:r>
    </w:p>
    <w:p w14:paraId="1A13D5E0" w14:textId="77777777" w:rsidR="00447805" w:rsidRPr="00C72E76" w:rsidRDefault="00447805" w:rsidP="006154C3"/>
    <w:p w14:paraId="1AE28425" w14:textId="0D802F14" w:rsidR="00B73A40" w:rsidRPr="00C72E76" w:rsidRDefault="00B73A40" w:rsidP="006154C3">
      <w:r w:rsidRPr="00C72E76">
        <w:t>Le bon d’enlèvement comportera les précisions suivantes :</w:t>
      </w:r>
    </w:p>
    <w:p w14:paraId="4572095F" w14:textId="42DE4985" w:rsidR="00B73A40" w:rsidRPr="00C72E76" w:rsidRDefault="00B73A40" w:rsidP="006154C3">
      <w:r w:rsidRPr="005E3487">
        <w:rPr>
          <w:noProof/>
        </w:rPr>
        <w:drawing>
          <wp:inline distT="0" distB="0" distL="0" distR="0" wp14:anchorId="64B73C25" wp14:editId="1E3A6F47">
            <wp:extent cx="5759450" cy="4513580"/>
            <wp:effectExtent l="0" t="0" r="635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59450" cy="4513580"/>
                    </a:xfrm>
                    <a:prstGeom prst="rect">
                      <a:avLst/>
                    </a:prstGeom>
                  </pic:spPr>
                </pic:pic>
              </a:graphicData>
            </a:graphic>
          </wp:inline>
        </w:drawing>
      </w:r>
    </w:p>
    <w:p w14:paraId="4788536C" w14:textId="77777777" w:rsidR="00BF1B95" w:rsidRPr="00C72E76" w:rsidRDefault="00BF1B95" w:rsidP="006154C3"/>
    <w:p w14:paraId="555D458E" w14:textId="77777777" w:rsidR="00C35E91" w:rsidRPr="00C72E76" w:rsidRDefault="00C35E91" w:rsidP="00C35E91"/>
    <w:p w14:paraId="76422981" w14:textId="77777777" w:rsidR="00C35E91" w:rsidRPr="00C72E76" w:rsidRDefault="00C35E91" w:rsidP="00C35E91"/>
    <w:p w14:paraId="633F40A8" w14:textId="77777777" w:rsidR="00C35E91" w:rsidRPr="00C72E76" w:rsidRDefault="00C35E91" w:rsidP="00C35E91"/>
    <w:p w14:paraId="3108B142" w14:textId="003DF77A" w:rsidR="00C35E91" w:rsidRPr="00C72E76" w:rsidRDefault="00C35E91" w:rsidP="00C35E91">
      <w:r w:rsidRPr="00C72E76">
        <w:lastRenderedPageBreak/>
        <w:t>A5-4 SECURITE</w:t>
      </w:r>
    </w:p>
    <w:p w14:paraId="3584F862" w14:textId="77777777" w:rsidR="00C35E91" w:rsidRPr="00C72E76" w:rsidRDefault="00C35E91" w:rsidP="00C35E91">
      <w:pPr>
        <w:pStyle w:val="Commentaire"/>
      </w:pPr>
    </w:p>
    <w:p w14:paraId="4939A569" w14:textId="77777777" w:rsidR="00C35E91" w:rsidRPr="00C72E76" w:rsidRDefault="00C35E91" w:rsidP="00C35E91">
      <w:pPr>
        <w:pStyle w:val="Commentaire"/>
      </w:pPr>
      <w:r w:rsidRPr="00C72E76">
        <w:t>Précision du protocole de sécurité en application de l'arrêté du 26/04/1996 (</w:t>
      </w:r>
      <w:r w:rsidRPr="00C72E76">
        <w:rPr>
          <w:i/>
        </w:rPr>
        <w:t>plan de situation des opérations de déchargement et chargement, type de véhicule intervenant sur le site, les substances présentes, les risques potentiels etc.</w:t>
      </w:r>
      <w:r w:rsidRPr="00C72E76">
        <w:t>).</w:t>
      </w:r>
    </w:p>
    <w:p w14:paraId="438B96DE" w14:textId="77777777" w:rsidR="00C35E91" w:rsidRPr="00C72E76" w:rsidRDefault="00C35E91" w:rsidP="00C35E91">
      <w:pPr>
        <w:pStyle w:val="Commentaire"/>
      </w:pPr>
    </w:p>
    <w:p w14:paraId="5D27A7CD" w14:textId="77777777" w:rsidR="00C35E91" w:rsidRPr="00C72E76" w:rsidRDefault="00C35E91" w:rsidP="00C35E91">
      <w:pPr>
        <w:pStyle w:val="Commentaire"/>
      </w:pPr>
      <w:r w:rsidRPr="00C72E76">
        <w:t>Précision du plan de prévention des risques en application du décret 92-158 du 20 février 1992.</w:t>
      </w:r>
    </w:p>
    <w:p w14:paraId="644BA1AA" w14:textId="77777777" w:rsidR="00C35E91" w:rsidRPr="00C72E76" w:rsidRDefault="00C35E91" w:rsidP="00C35E91">
      <w:pPr>
        <w:pStyle w:val="Commentaire"/>
      </w:pPr>
    </w:p>
    <w:p w14:paraId="7DCE79F0" w14:textId="5FDF1843" w:rsidR="00D15525" w:rsidRPr="00C72E76" w:rsidRDefault="00C35E91" w:rsidP="006154C3">
      <w:r w:rsidRPr="00C72E76">
        <w:t>A5-5</w:t>
      </w:r>
      <w:r w:rsidR="00D15525" w:rsidRPr="00C72E76">
        <w:t> : ECHANTILLONAGE</w:t>
      </w:r>
    </w:p>
    <w:p w14:paraId="1FE00E99" w14:textId="77777777" w:rsidR="00D15525" w:rsidRPr="00C72E76" w:rsidRDefault="00D15525" w:rsidP="00D15525">
      <w:pPr>
        <w:pStyle w:val="Commentaire"/>
      </w:pPr>
    </w:p>
    <w:p w14:paraId="3D57F1A1" w14:textId="71E10CA7" w:rsidR="00D15525" w:rsidRPr="00C72E76" w:rsidRDefault="00B73A40" w:rsidP="00A628B8">
      <w:pPr>
        <w:pStyle w:val="Commentaire"/>
      </w:pPr>
      <w:r w:rsidRPr="00C72E76">
        <w:t>Précision du</w:t>
      </w:r>
      <w:r w:rsidR="00D15525" w:rsidRPr="00C72E76">
        <w:t xml:space="preserve"> plan échantillonnage (</w:t>
      </w:r>
      <w:r w:rsidR="00D15525" w:rsidRPr="00C72E76">
        <w:rPr>
          <w:i/>
        </w:rPr>
        <w:t>nombre, volume et répartition des prélèvements élémentaires, constitution des échantillons, etc.</w:t>
      </w:r>
      <w:r w:rsidR="00D15525" w:rsidRPr="00C72E76">
        <w:t xml:space="preserve">) permettant d’obtenir des échantillons représentatifs de la production. </w:t>
      </w:r>
    </w:p>
    <w:p w14:paraId="5C805D76" w14:textId="77777777" w:rsidR="00D15525" w:rsidRPr="00C72E76" w:rsidRDefault="00D15525" w:rsidP="006154C3"/>
    <w:p w14:paraId="53F525E2" w14:textId="77777777" w:rsidR="00BF1B95" w:rsidRPr="00C72E76" w:rsidRDefault="00BF1B95" w:rsidP="006154C3"/>
    <w:p w14:paraId="7EBB2C29" w14:textId="77777777" w:rsidR="00BF1B95" w:rsidRPr="00C72E76" w:rsidRDefault="00BF1B95" w:rsidP="006154C3"/>
    <w:p w14:paraId="6D9A11A9" w14:textId="3B644A05" w:rsidR="00BF1B95" w:rsidRPr="00C72E76" w:rsidRDefault="00BF1B95" w:rsidP="006154C3">
      <w:r w:rsidRPr="00C72E76">
        <w:t>A5-</w:t>
      </w:r>
      <w:r w:rsidR="00C35E91" w:rsidRPr="00C72E76">
        <w:t>6</w:t>
      </w:r>
      <w:r w:rsidRPr="00C72E76">
        <w:t xml:space="preserve"> : ANALYSE QUALITATIVE DES CENDRES</w:t>
      </w:r>
    </w:p>
    <w:p w14:paraId="61AF6557" w14:textId="77777777" w:rsidR="00447805" w:rsidRPr="00C72E76" w:rsidRDefault="00447805" w:rsidP="00447805">
      <w:pPr>
        <w:pStyle w:val="Commentaire"/>
      </w:pPr>
      <w:r w:rsidRPr="00C72E76">
        <w:t>La fréquence (</w:t>
      </w:r>
      <w:r w:rsidRPr="00C72E76">
        <w:rPr>
          <w:i/>
        </w:rPr>
        <w:t>routine ou caractérisation)</w:t>
      </w:r>
      <w:r w:rsidRPr="00C72E76">
        <w:t xml:space="preserve"> des analyses qualitatives des cendres sera précisée. Le laboratoire d’analyse pourra être précisé.</w:t>
      </w:r>
    </w:p>
    <w:p w14:paraId="4AA46878" w14:textId="77777777" w:rsidR="00BF1B95" w:rsidRPr="00C72E76" w:rsidRDefault="00BF1B95" w:rsidP="006154C3"/>
    <w:p w14:paraId="2048A8F9" w14:textId="77777777" w:rsidR="00BF1B95" w:rsidRPr="00C72E76" w:rsidRDefault="00BF1B95" w:rsidP="006154C3"/>
    <w:p w14:paraId="1E872915" w14:textId="77777777" w:rsidR="00BF1B95" w:rsidRPr="00C72E76" w:rsidRDefault="00BF1B95" w:rsidP="006154C3"/>
    <w:p w14:paraId="423FCF30" w14:textId="77777777" w:rsidR="00BF1B95" w:rsidRPr="00C72E76" w:rsidRDefault="00BF1B95" w:rsidP="006154C3"/>
    <w:p w14:paraId="24FC45FF" w14:textId="77777777" w:rsidR="00BF1B95" w:rsidRPr="00C72E76" w:rsidRDefault="00BF1B95" w:rsidP="006154C3"/>
    <w:p w14:paraId="7D160E24" w14:textId="77777777" w:rsidR="00BF1B95" w:rsidRPr="00C72E76" w:rsidRDefault="00BF1B95" w:rsidP="006154C3"/>
    <w:p w14:paraId="5229785C" w14:textId="77777777" w:rsidR="00BF1B95" w:rsidRPr="00C72E76" w:rsidRDefault="00BF1B95" w:rsidP="006154C3"/>
    <w:p w14:paraId="1BFB2FE0" w14:textId="77777777" w:rsidR="00BF1B95" w:rsidRPr="00C72E76" w:rsidRDefault="00BF1B95" w:rsidP="006154C3"/>
    <w:p w14:paraId="0E685EAC" w14:textId="77777777" w:rsidR="00BF1B95" w:rsidRPr="00C72E76" w:rsidRDefault="00EC2113" w:rsidP="00EC2113">
      <w:pPr>
        <w:pStyle w:val="Titre1"/>
      </w:pPr>
      <w:r w:rsidRPr="00C72E76">
        <w:br w:type="page"/>
      </w:r>
      <w:bookmarkStart w:id="155" w:name="_Toc275432657"/>
      <w:bookmarkStart w:id="156" w:name="_Toc310512292"/>
      <w:r w:rsidR="00BF1B95" w:rsidRPr="00C72E76">
        <w:lastRenderedPageBreak/>
        <w:t>A</w:t>
      </w:r>
      <w:r w:rsidRPr="00C72E76">
        <w:t xml:space="preserve">NNEXE </w:t>
      </w:r>
      <w:r w:rsidR="00BF1B95" w:rsidRPr="00C72E76">
        <w:t>6</w:t>
      </w:r>
      <w:r w:rsidR="00BF1B95" w:rsidRPr="00C72E76">
        <w:tab/>
      </w:r>
      <w:r w:rsidR="00BF1B95" w:rsidRPr="00C72E76">
        <w:tab/>
        <w:t>PCI</w:t>
      </w:r>
      <w:r w:rsidR="00693AD8" w:rsidRPr="00C72E76">
        <w:rPr>
          <w:vertAlign w:val="subscript"/>
        </w:rPr>
        <w:t>0%</w:t>
      </w:r>
      <w:r w:rsidR="00BF1B95" w:rsidRPr="00C72E76">
        <w:t xml:space="preserve"> Anhydres des principales essences</w:t>
      </w:r>
      <w:bookmarkEnd w:id="155"/>
      <w:bookmarkEnd w:id="156"/>
    </w:p>
    <w:p w14:paraId="5504AC19" w14:textId="77777777" w:rsidR="00BF1B95" w:rsidRPr="00C72E76" w:rsidRDefault="00BF1B95" w:rsidP="006154C3"/>
    <w:p w14:paraId="2F4B1D17" w14:textId="77777777" w:rsidR="00BF1B95" w:rsidRPr="00C72E76" w:rsidRDefault="00BF1B95" w:rsidP="006154C3"/>
    <w:p w14:paraId="6FA7C54F" w14:textId="77777777" w:rsidR="00BF1B95" w:rsidRPr="00C72E76" w:rsidRDefault="00BF1B95" w:rsidP="006154C3"/>
    <w:p w14:paraId="12494C42" w14:textId="77777777" w:rsidR="00BF1B95" w:rsidRPr="00C72E76" w:rsidRDefault="00BF1B95" w:rsidP="006154C3"/>
    <w:bookmarkStart w:id="157" w:name="_MON_1178103110"/>
    <w:bookmarkStart w:id="158" w:name="_MON_1178103214"/>
    <w:bookmarkStart w:id="159" w:name="_MON_1178103384"/>
    <w:bookmarkStart w:id="160" w:name="_MON_1178103649"/>
    <w:bookmarkStart w:id="161" w:name="_MON_1178103675"/>
    <w:bookmarkStart w:id="162" w:name="_MON_1182760269"/>
    <w:bookmarkStart w:id="163" w:name="_MON_1237302589"/>
    <w:bookmarkStart w:id="164" w:name="_MON_1237303493"/>
    <w:bookmarkStart w:id="165" w:name="_MON_1254224940"/>
    <w:bookmarkStart w:id="166" w:name="_MON_1254224959"/>
    <w:bookmarkStart w:id="167" w:name="_MON_1254225015"/>
    <w:bookmarkStart w:id="168" w:name="_MON_1178102971"/>
    <w:bookmarkEnd w:id="157"/>
    <w:bookmarkEnd w:id="158"/>
    <w:bookmarkEnd w:id="159"/>
    <w:bookmarkEnd w:id="160"/>
    <w:bookmarkEnd w:id="161"/>
    <w:bookmarkEnd w:id="162"/>
    <w:bookmarkEnd w:id="163"/>
    <w:bookmarkEnd w:id="164"/>
    <w:bookmarkEnd w:id="165"/>
    <w:bookmarkEnd w:id="166"/>
    <w:bookmarkEnd w:id="167"/>
    <w:bookmarkEnd w:id="168"/>
    <w:bookmarkStart w:id="169" w:name="_MON_1178103020"/>
    <w:bookmarkEnd w:id="169"/>
    <w:p w14:paraId="20FF2A77" w14:textId="77777777" w:rsidR="00BF1B95" w:rsidRPr="00C72E76" w:rsidRDefault="00BF1B95" w:rsidP="006154C3">
      <w:r w:rsidRPr="005E3487">
        <w:object w:dxaOrig="4676" w:dyaOrig="6629" w14:anchorId="1E503B6D">
          <v:shape id="_x0000_i1029" type="#_x0000_t75" style="width:234pt;height:331.5pt" o:ole="">
            <v:imagedata r:id="rId18" o:title=""/>
          </v:shape>
          <o:OLEObject Type="Embed" ProgID="Excel.Sheet.8" ShapeID="_x0000_i1029" DrawAspect="Content" ObjectID="_1594807945" r:id="rId19"/>
        </w:object>
      </w:r>
    </w:p>
    <w:p w14:paraId="780CCA54" w14:textId="77777777" w:rsidR="00BF1B95" w:rsidRPr="00C72E76" w:rsidRDefault="00BF1B95" w:rsidP="006154C3"/>
    <w:p w14:paraId="1DBAF413" w14:textId="77777777" w:rsidR="00BF1B95" w:rsidRPr="00C72E76" w:rsidRDefault="00BF1B95" w:rsidP="006154C3">
      <w:pPr>
        <w:rPr>
          <w:highlight w:val="cyan"/>
        </w:rPr>
      </w:pPr>
      <w:r w:rsidRPr="00C72E76">
        <w:br w:type="page"/>
      </w:r>
    </w:p>
    <w:p w14:paraId="2832449C" w14:textId="77777777" w:rsidR="00BF1B95" w:rsidRPr="00C72E76" w:rsidRDefault="00BF1B95" w:rsidP="006154C3">
      <w:pPr>
        <w:rPr>
          <w:highlight w:val="cyan"/>
        </w:rPr>
      </w:pPr>
    </w:p>
    <w:p w14:paraId="7E757C5C" w14:textId="08D2E50A" w:rsidR="008B75A0" w:rsidRPr="00C72E76" w:rsidRDefault="00BF1B95" w:rsidP="00EC2113">
      <w:pPr>
        <w:pStyle w:val="Titre1"/>
      </w:pPr>
      <w:bookmarkStart w:id="170" w:name="_Toc310512293"/>
      <w:bookmarkStart w:id="171" w:name="_Toc275432658"/>
      <w:r w:rsidRPr="00C72E76">
        <w:t xml:space="preserve">Annexe 7 </w:t>
      </w:r>
      <w:r w:rsidR="00EC2113" w:rsidRPr="00C72E76">
        <w:tab/>
      </w:r>
      <w:r w:rsidR="008B75A0" w:rsidRPr="00C72E76">
        <w:t xml:space="preserve">Modèle de </w:t>
      </w:r>
      <w:r w:rsidR="0036433B" w:rsidRPr="00C72E76">
        <w:t>BORDEREAU</w:t>
      </w:r>
      <w:r w:rsidR="008B75A0" w:rsidRPr="00C72E76">
        <w:t xml:space="preserve"> de livraison</w:t>
      </w:r>
      <w:bookmarkEnd w:id="170"/>
    </w:p>
    <w:p w14:paraId="23940A11" w14:textId="77777777" w:rsidR="00447805" w:rsidRPr="00C72E76" w:rsidRDefault="00447805" w:rsidP="00447805">
      <w:pPr>
        <w:ind w:left="4248" w:right="1400" w:firstLine="708"/>
        <w:jc w:val="center"/>
        <w:rPr>
          <w:rFonts w:ascii="Trebuchet MS" w:hAnsi="Trebuchet MS"/>
          <w:b/>
          <w:sz w:val="18"/>
          <w:szCs w:val="18"/>
        </w:rPr>
      </w:pPr>
    </w:p>
    <w:p w14:paraId="0152E58D" w14:textId="77777777" w:rsidR="00447805" w:rsidRPr="00C72E76" w:rsidRDefault="00447805" w:rsidP="00447805">
      <w:pPr>
        <w:ind w:left="4248" w:right="1400" w:firstLine="708"/>
        <w:jc w:val="center"/>
        <w:rPr>
          <w:rFonts w:ascii="Trebuchet MS" w:hAnsi="Trebuchet MS"/>
          <w:b/>
          <w:sz w:val="20"/>
        </w:rPr>
      </w:pPr>
      <w:r w:rsidRPr="00C72E76">
        <w:rPr>
          <w:rFonts w:ascii="Trebuchet MS" w:hAnsi="Trebuchet MS"/>
          <w:b/>
          <w:sz w:val="20"/>
        </w:rPr>
        <w:t>N° de Bon de Livraison :</w:t>
      </w:r>
    </w:p>
    <w:p w14:paraId="643D0E9D" w14:textId="77777777" w:rsidR="00447805" w:rsidRPr="00C72E76" w:rsidRDefault="00447805" w:rsidP="00447805">
      <w:pPr>
        <w:rPr>
          <w:rFonts w:ascii="Trebuchet MS" w:hAnsi="Trebuchet MS"/>
          <w:b/>
          <w:sz w:val="20"/>
        </w:rPr>
      </w:pPr>
      <w:r w:rsidRPr="00C72E76">
        <w:rPr>
          <w:rFonts w:ascii="Trebuchet MS" w:hAnsi="Trebuchet MS"/>
          <w:b/>
          <w:sz w:val="20"/>
        </w:rPr>
        <w:t>Logo de la société</w:t>
      </w:r>
      <w:r w:rsidRPr="00C72E76">
        <w:rPr>
          <w:rFonts w:ascii="Trebuchet MS" w:hAnsi="Trebuchet MS"/>
          <w:b/>
          <w:sz w:val="20"/>
        </w:rPr>
        <w:tab/>
      </w:r>
      <w:r w:rsidRPr="00C72E76">
        <w:rPr>
          <w:rFonts w:ascii="Trebuchet MS" w:hAnsi="Trebuchet MS"/>
          <w:b/>
          <w:sz w:val="20"/>
        </w:rPr>
        <w:tab/>
      </w:r>
      <w:r w:rsidRPr="00C72E76">
        <w:rPr>
          <w:rFonts w:ascii="Trebuchet MS" w:hAnsi="Trebuchet MS"/>
          <w:b/>
          <w:sz w:val="20"/>
        </w:rPr>
        <w:tab/>
      </w:r>
      <w:r w:rsidRPr="00C72E76">
        <w:rPr>
          <w:rFonts w:ascii="Trebuchet MS" w:hAnsi="Trebuchet MS"/>
          <w:b/>
          <w:sz w:val="20"/>
        </w:rPr>
        <w:tab/>
      </w:r>
      <w:r w:rsidRPr="00C72E76">
        <w:rPr>
          <w:rFonts w:ascii="Trebuchet MS" w:hAnsi="Trebuchet MS"/>
          <w:b/>
          <w:sz w:val="20"/>
        </w:rPr>
        <w:tab/>
        <w:t xml:space="preserve">    N°Lettre de Voiturage :</w:t>
      </w:r>
    </w:p>
    <w:p w14:paraId="15668650" w14:textId="77777777" w:rsidR="00447805" w:rsidRPr="00C72E76" w:rsidRDefault="00447805" w:rsidP="00447805">
      <w:pPr>
        <w:rPr>
          <w:rFonts w:ascii="Trebuchet MS" w:hAnsi="Trebuchet MS"/>
          <w:b/>
          <w:sz w:val="20"/>
        </w:rPr>
      </w:pPr>
      <w:r w:rsidRPr="00C72E76">
        <w:rPr>
          <w:rFonts w:ascii="Trebuchet MS" w:hAnsi="Trebuchet MS"/>
          <w:b/>
          <w:sz w:val="20"/>
        </w:rPr>
        <w:tab/>
      </w:r>
      <w:r w:rsidRPr="00C72E76">
        <w:rPr>
          <w:rFonts w:ascii="Trebuchet MS" w:hAnsi="Trebuchet MS"/>
          <w:b/>
          <w:sz w:val="20"/>
        </w:rPr>
        <w:tab/>
      </w:r>
      <w:r w:rsidRPr="00C72E76">
        <w:rPr>
          <w:rFonts w:ascii="Trebuchet MS" w:hAnsi="Trebuchet MS"/>
          <w:b/>
          <w:sz w:val="20"/>
        </w:rPr>
        <w:tab/>
      </w:r>
      <w:r w:rsidRPr="00C72E76">
        <w:rPr>
          <w:rFonts w:ascii="Trebuchet MS" w:hAnsi="Trebuchet MS"/>
          <w:b/>
          <w:sz w:val="20"/>
        </w:rPr>
        <w:tab/>
      </w:r>
      <w:r w:rsidRPr="00C72E76">
        <w:rPr>
          <w:rFonts w:ascii="Trebuchet MS" w:hAnsi="Trebuchet MS"/>
          <w:b/>
          <w:sz w:val="20"/>
        </w:rPr>
        <w:tab/>
      </w:r>
      <w:r w:rsidRPr="00C72E76">
        <w:rPr>
          <w:rFonts w:ascii="Trebuchet MS" w:hAnsi="Trebuchet MS"/>
          <w:b/>
          <w:sz w:val="20"/>
        </w:rPr>
        <w:tab/>
      </w:r>
      <w:r w:rsidRPr="00C72E76">
        <w:rPr>
          <w:rFonts w:ascii="Trebuchet MS" w:hAnsi="Trebuchet MS"/>
          <w:b/>
          <w:sz w:val="20"/>
        </w:rPr>
        <w:tab/>
        <w:t xml:space="preserve">    N°de Bon de Commande :</w:t>
      </w:r>
    </w:p>
    <w:p w14:paraId="193B71DF" w14:textId="77777777" w:rsidR="00447805" w:rsidRPr="00C72E76" w:rsidRDefault="00447805" w:rsidP="00447805">
      <w:pPr>
        <w:rPr>
          <w:rFonts w:ascii="Trebuchet MS" w:hAnsi="Trebuchet MS"/>
          <w:sz w:val="8"/>
          <w:szCs w:val="8"/>
        </w:rPr>
      </w:pPr>
    </w:p>
    <w:tbl>
      <w:tblPr>
        <w:tblpPr w:leftFromText="141" w:rightFromText="141" w:vertAnchor="text" w:horzAnchor="margin" w:tblpX="140" w:tblpY="62"/>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right w:w="70" w:type="dxa"/>
        </w:tblCellMar>
        <w:tblLook w:val="0000" w:firstRow="0" w:lastRow="0" w:firstColumn="0" w:lastColumn="0" w:noHBand="0" w:noVBand="0"/>
      </w:tblPr>
      <w:tblGrid>
        <w:gridCol w:w="3756"/>
        <w:gridCol w:w="283"/>
        <w:gridCol w:w="2552"/>
        <w:gridCol w:w="2693"/>
      </w:tblGrid>
      <w:tr w:rsidR="00447805" w:rsidRPr="00C72E76" w14:paraId="512F1090" w14:textId="77777777" w:rsidTr="00447805">
        <w:trPr>
          <w:trHeight w:val="20"/>
        </w:trPr>
        <w:tc>
          <w:tcPr>
            <w:tcW w:w="3756" w:type="dxa"/>
            <w:vAlign w:val="bottom"/>
          </w:tcPr>
          <w:p w14:paraId="188C4471" w14:textId="77777777" w:rsidR="00447805" w:rsidRPr="005E3487" w:rsidRDefault="00447805" w:rsidP="00A65BAF">
            <w:r w:rsidRPr="00C72E76">
              <w:t>Adresse du Fournisseur</w:t>
            </w:r>
          </w:p>
        </w:tc>
        <w:tc>
          <w:tcPr>
            <w:tcW w:w="283" w:type="dxa"/>
            <w:vMerge w:val="restart"/>
            <w:tcBorders>
              <w:top w:val="nil"/>
            </w:tcBorders>
            <w:vAlign w:val="center"/>
          </w:tcPr>
          <w:p w14:paraId="582A6104" w14:textId="77777777" w:rsidR="00447805" w:rsidRPr="00C72E76" w:rsidRDefault="00447805" w:rsidP="00A65BAF"/>
        </w:tc>
        <w:tc>
          <w:tcPr>
            <w:tcW w:w="5245" w:type="dxa"/>
            <w:gridSpan w:val="2"/>
            <w:vAlign w:val="center"/>
          </w:tcPr>
          <w:p w14:paraId="6CD8B89B" w14:textId="77777777" w:rsidR="00447805" w:rsidRPr="005E3487" w:rsidRDefault="00447805" w:rsidP="00A65BAF">
            <w:r w:rsidRPr="00C72E76">
              <w:t>Immatriculation Véhicule</w:t>
            </w:r>
          </w:p>
        </w:tc>
      </w:tr>
      <w:tr w:rsidR="00447805" w:rsidRPr="00C72E76" w14:paraId="1BD065B9" w14:textId="77777777" w:rsidTr="00447805">
        <w:trPr>
          <w:trHeight w:val="20"/>
        </w:trPr>
        <w:tc>
          <w:tcPr>
            <w:tcW w:w="3756" w:type="dxa"/>
            <w:vAlign w:val="bottom"/>
          </w:tcPr>
          <w:p w14:paraId="159B40B4" w14:textId="77777777" w:rsidR="00447805" w:rsidRPr="005E3487" w:rsidRDefault="00447805" w:rsidP="00A65BAF">
            <w:r w:rsidRPr="00C72E76">
              <w:t>(ou site de valorisation SSD)</w:t>
            </w:r>
          </w:p>
        </w:tc>
        <w:tc>
          <w:tcPr>
            <w:tcW w:w="283" w:type="dxa"/>
            <w:vMerge/>
            <w:vAlign w:val="center"/>
          </w:tcPr>
          <w:p w14:paraId="000DEB72" w14:textId="77777777" w:rsidR="00447805" w:rsidRPr="00C72E76" w:rsidRDefault="00447805" w:rsidP="00A65BAF"/>
        </w:tc>
        <w:tc>
          <w:tcPr>
            <w:tcW w:w="2552" w:type="dxa"/>
            <w:vAlign w:val="center"/>
          </w:tcPr>
          <w:p w14:paraId="310E34C7" w14:textId="77777777" w:rsidR="00447805" w:rsidRPr="005E3487" w:rsidRDefault="00447805" w:rsidP="00A65BAF">
            <w:r w:rsidRPr="00C72E76">
              <w:t>Véhicule moteur</w:t>
            </w:r>
          </w:p>
        </w:tc>
        <w:tc>
          <w:tcPr>
            <w:tcW w:w="2693" w:type="dxa"/>
            <w:vAlign w:val="center"/>
          </w:tcPr>
          <w:p w14:paraId="090B9143" w14:textId="77777777" w:rsidR="00447805" w:rsidRPr="00C72E76" w:rsidRDefault="00447805" w:rsidP="00A65BAF">
            <w:r w:rsidRPr="00C72E76">
              <w:t>(semi) - remorque</w:t>
            </w:r>
          </w:p>
        </w:tc>
      </w:tr>
      <w:tr w:rsidR="00447805" w:rsidRPr="00C72E76" w14:paraId="3F3A3F9D" w14:textId="77777777" w:rsidTr="00E257BF">
        <w:trPr>
          <w:trHeight w:val="309"/>
        </w:trPr>
        <w:tc>
          <w:tcPr>
            <w:tcW w:w="3756" w:type="dxa"/>
            <w:vAlign w:val="center"/>
          </w:tcPr>
          <w:p w14:paraId="2AB04BE5" w14:textId="77777777" w:rsidR="00447805" w:rsidRPr="00C72E76" w:rsidRDefault="00447805" w:rsidP="00A65BAF">
            <w:pPr>
              <w:rPr>
                <w:sz w:val="20"/>
              </w:rPr>
            </w:pPr>
          </w:p>
        </w:tc>
        <w:tc>
          <w:tcPr>
            <w:tcW w:w="283" w:type="dxa"/>
            <w:vMerge/>
            <w:vAlign w:val="center"/>
          </w:tcPr>
          <w:p w14:paraId="485C653C" w14:textId="77777777" w:rsidR="00447805" w:rsidRPr="00C72E76" w:rsidRDefault="00447805" w:rsidP="00A65BAF">
            <w:pPr>
              <w:rPr>
                <w:sz w:val="20"/>
              </w:rPr>
            </w:pPr>
          </w:p>
        </w:tc>
        <w:tc>
          <w:tcPr>
            <w:tcW w:w="2552" w:type="dxa"/>
            <w:vMerge w:val="restart"/>
            <w:vAlign w:val="center"/>
          </w:tcPr>
          <w:p w14:paraId="1BA48EDC" w14:textId="77777777" w:rsidR="00447805" w:rsidRPr="00C72E76" w:rsidRDefault="00447805" w:rsidP="00A65BAF">
            <w:pPr>
              <w:rPr>
                <w:sz w:val="20"/>
              </w:rPr>
            </w:pPr>
          </w:p>
        </w:tc>
        <w:tc>
          <w:tcPr>
            <w:tcW w:w="2693" w:type="dxa"/>
            <w:vMerge w:val="restart"/>
            <w:vAlign w:val="center"/>
          </w:tcPr>
          <w:p w14:paraId="13093C28" w14:textId="77777777" w:rsidR="00447805" w:rsidRPr="00C72E76" w:rsidRDefault="00447805" w:rsidP="00A65BAF">
            <w:pPr>
              <w:rPr>
                <w:sz w:val="12"/>
                <w:szCs w:val="12"/>
              </w:rPr>
            </w:pPr>
          </w:p>
          <w:p w14:paraId="645580C7" w14:textId="77777777" w:rsidR="00447805" w:rsidRPr="00C72E76" w:rsidRDefault="00447805" w:rsidP="00A65BAF">
            <w:pPr>
              <w:rPr>
                <w:sz w:val="20"/>
              </w:rPr>
            </w:pPr>
          </w:p>
        </w:tc>
      </w:tr>
      <w:tr w:rsidR="00447805" w:rsidRPr="00C72E76" w14:paraId="4797BC28" w14:textId="77777777" w:rsidTr="00447805">
        <w:trPr>
          <w:trHeight w:val="20"/>
        </w:trPr>
        <w:tc>
          <w:tcPr>
            <w:tcW w:w="3756" w:type="dxa"/>
            <w:vAlign w:val="center"/>
          </w:tcPr>
          <w:p w14:paraId="38A74466" w14:textId="77777777" w:rsidR="00447805" w:rsidRPr="005E3487" w:rsidRDefault="00447805" w:rsidP="00A65BAF">
            <w:pPr>
              <w:rPr>
                <w:sz w:val="20"/>
              </w:rPr>
            </w:pPr>
            <w:r w:rsidRPr="00C72E76">
              <w:rPr>
                <w:sz w:val="20"/>
              </w:rPr>
              <w:t>Tel :</w:t>
            </w:r>
          </w:p>
        </w:tc>
        <w:tc>
          <w:tcPr>
            <w:tcW w:w="283" w:type="dxa"/>
            <w:vMerge/>
            <w:vAlign w:val="center"/>
          </w:tcPr>
          <w:p w14:paraId="03F7D925" w14:textId="77777777" w:rsidR="00447805" w:rsidRPr="00C72E76" w:rsidRDefault="00447805" w:rsidP="00A65BAF">
            <w:pPr>
              <w:rPr>
                <w:sz w:val="20"/>
              </w:rPr>
            </w:pPr>
          </w:p>
        </w:tc>
        <w:tc>
          <w:tcPr>
            <w:tcW w:w="2552" w:type="dxa"/>
            <w:vMerge/>
            <w:vAlign w:val="center"/>
          </w:tcPr>
          <w:p w14:paraId="56521CFC" w14:textId="77777777" w:rsidR="00447805" w:rsidRPr="00C72E76" w:rsidRDefault="00447805" w:rsidP="00A65BAF">
            <w:pPr>
              <w:rPr>
                <w:sz w:val="20"/>
              </w:rPr>
            </w:pPr>
          </w:p>
        </w:tc>
        <w:tc>
          <w:tcPr>
            <w:tcW w:w="2693" w:type="dxa"/>
            <w:vMerge/>
            <w:vAlign w:val="center"/>
          </w:tcPr>
          <w:p w14:paraId="272EC065" w14:textId="77777777" w:rsidR="00447805" w:rsidRPr="00C72E76" w:rsidRDefault="00447805" w:rsidP="00A65BAF">
            <w:pPr>
              <w:rPr>
                <w:sz w:val="20"/>
              </w:rPr>
            </w:pPr>
          </w:p>
        </w:tc>
      </w:tr>
      <w:tr w:rsidR="00447805" w:rsidRPr="00C72E76" w14:paraId="55BA1087" w14:textId="77777777" w:rsidTr="00447805">
        <w:trPr>
          <w:trHeight w:val="42"/>
        </w:trPr>
        <w:tc>
          <w:tcPr>
            <w:tcW w:w="3756" w:type="dxa"/>
            <w:vAlign w:val="center"/>
          </w:tcPr>
          <w:p w14:paraId="231A1FBA" w14:textId="77777777" w:rsidR="00447805" w:rsidRPr="005E3487" w:rsidRDefault="00447805" w:rsidP="00A65BAF">
            <w:pPr>
              <w:rPr>
                <w:sz w:val="20"/>
              </w:rPr>
            </w:pPr>
            <w:r w:rsidRPr="00C72E76">
              <w:rPr>
                <w:sz w:val="20"/>
              </w:rPr>
              <w:t>Mail :</w:t>
            </w:r>
          </w:p>
        </w:tc>
        <w:tc>
          <w:tcPr>
            <w:tcW w:w="283" w:type="dxa"/>
            <w:vMerge/>
            <w:tcBorders>
              <w:bottom w:val="nil"/>
            </w:tcBorders>
            <w:vAlign w:val="center"/>
          </w:tcPr>
          <w:p w14:paraId="3C3FEA34" w14:textId="77777777" w:rsidR="00447805" w:rsidRPr="00C72E76" w:rsidRDefault="00447805" w:rsidP="00A65BAF">
            <w:pPr>
              <w:rPr>
                <w:sz w:val="20"/>
              </w:rPr>
            </w:pPr>
          </w:p>
        </w:tc>
        <w:tc>
          <w:tcPr>
            <w:tcW w:w="2552" w:type="dxa"/>
            <w:vMerge/>
            <w:vAlign w:val="center"/>
          </w:tcPr>
          <w:p w14:paraId="7B08993D" w14:textId="77777777" w:rsidR="00447805" w:rsidRPr="00C72E76" w:rsidRDefault="00447805" w:rsidP="00A65BAF">
            <w:pPr>
              <w:rPr>
                <w:sz w:val="20"/>
              </w:rPr>
            </w:pPr>
          </w:p>
        </w:tc>
        <w:tc>
          <w:tcPr>
            <w:tcW w:w="2693" w:type="dxa"/>
            <w:vMerge/>
            <w:vAlign w:val="center"/>
          </w:tcPr>
          <w:p w14:paraId="13EBBCE3" w14:textId="77777777" w:rsidR="00447805" w:rsidRPr="00C72E76" w:rsidRDefault="00447805" w:rsidP="00A65BAF">
            <w:pPr>
              <w:rPr>
                <w:sz w:val="20"/>
              </w:rPr>
            </w:pPr>
          </w:p>
        </w:tc>
      </w:tr>
    </w:tbl>
    <w:p w14:paraId="5E18F07F" w14:textId="77777777" w:rsidR="00447805" w:rsidRPr="00C72E76" w:rsidRDefault="00447805" w:rsidP="00447805">
      <w:pPr>
        <w:rPr>
          <w:rFonts w:ascii="Trebuchet MS" w:hAnsi="Trebuchet MS"/>
          <w:b/>
          <w:i/>
          <w:sz w:val="8"/>
          <w:szCs w:val="8"/>
        </w:rPr>
      </w:pPr>
    </w:p>
    <w:p w14:paraId="7DCF0FB9" w14:textId="0E1A481B" w:rsidR="00447805" w:rsidRPr="00C72E76" w:rsidRDefault="00447805" w:rsidP="00447805">
      <w:pPr>
        <w:rPr>
          <w:rFonts w:ascii="Trebuchet MS" w:hAnsi="Trebuchet MS"/>
          <w:b/>
          <w:i/>
          <w:sz w:val="18"/>
          <w:szCs w:val="18"/>
        </w:rPr>
      </w:pPr>
      <w:r w:rsidRPr="00C72E76">
        <w:rPr>
          <w:rFonts w:ascii="Trebuchet MS" w:hAnsi="Trebuchet MS"/>
          <w:b/>
          <w:i/>
          <w:sz w:val="16"/>
          <w:szCs w:val="16"/>
          <w:u w:val="single"/>
        </w:rPr>
        <w:t>Nature des produits</w:t>
      </w:r>
      <w:r w:rsidRPr="00C72E76">
        <w:rPr>
          <w:rFonts w:ascii="Trebuchet MS" w:hAnsi="Trebuchet MS"/>
          <w:b/>
          <w:i/>
          <w:sz w:val="18"/>
          <w:szCs w:val="18"/>
        </w:rPr>
        <w:t xml:space="preserve"> </w:t>
      </w:r>
      <w:r w:rsidR="00B7673D" w:rsidRPr="00C72E76">
        <w:rPr>
          <w:rStyle w:val="Appelnotedebasdep"/>
          <w:rFonts w:ascii="Trebuchet MS" w:hAnsi="Trebuchet MS"/>
          <w:b/>
          <w:i/>
          <w:sz w:val="18"/>
          <w:szCs w:val="18"/>
        </w:rPr>
        <w:footnoteReference w:id="53"/>
      </w:r>
      <w:r w:rsidR="00A93711" w:rsidRPr="00C72E76">
        <w:rPr>
          <w:rFonts w:ascii="Trebuchet MS" w:hAnsi="Trebuchet MS"/>
          <w:b/>
          <w:i/>
          <w:sz w:val="18"/>
          <w:szCs w:val="18"/>
        </w:rPr>
        <w:t xml:space="preserve"> </w:t>
      </w:r>
      <w:r w:rsidR="00A93711" w:rsidRPr="00C72E76">
        <w:rPr>
          <w:rFonts w:ascii="Trebuchet MS" w:hAnsi="Trebuchet MS"/>
          <w:i/>
          <w:sz w:val="18"/>
          <w:szCs w:val="18"/>
        </w:rPr>
        <w:t>(ôter les combustibles non retenus)</w:t>
      </w:r>
    </w:p>
    <w:p w14:paraId="0B9B3960" w14:textId="77777777" w:rsidR="00447805" w:rsidRPr="00C72E76" w:rsidRDefault="00447805" w:rsidP="00447805">
      <w:pPr>
        <w:rPr>
          <w:rFonts w:ascii="Trebuchet MS" w:hAnsi="Trebuchet MS"/>
          <w:b/>
          <w:i/>
          <w:sz w:val="8"/>
          <w:szCs w:val="8"/>
        </w:rPr>
      </w:pPr>
    </w:p>
    <w:tbl>
      <w:tblPr>
        <w:tblW w:w="93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077"/>
        <w:gridCol w:w="709"/>
        <w:gridCol w:w="1559"/>
        <w:gridCol w:w="3994"/>
      </w:tblGrid>
      <w:tr w:rsidR="00447805" w:rsidRPr="00C72E76" w14:paraId="73830144" w14:textId="77777777" w:rsidTr="00E257BF">
        <w:trPr>
          <w:trHeight w:val="1549"/>
        </w:trPr>
        <w:tc>
          <w:tcPr>
            <w:tcW w:w="3077" w:type="dxa"/>
          </w:tcPr>
          <w:p w14:paraId="5CF4D371" w14:textId="58076030" w:rsidR="00447805" w:rsidRPr="00424CC9" w:rsidRDefault="00447805" w:rsidP="00447805">
            <w:pPr>
              <w:numPr>
                <w:ilvl w:val="0"/>
                <w:numId w:val="19"/>
              </w:numPr>
              <w:spacing w:before="240" w:after="60"/>
              <w:jc w:val="left"/>
              <w:outlineLvl w:val="5"/>
              <w:rPr>
                <w:rFonts w:ascii="Trebuchet MS" w:hAnsi="Trebuchet MS"/>
                <w:i/>
                <w:sz w:val="14"/>
                <w:szCs w:val="16"/>
              </w:rPr>
            </w:pPr>
            <w:r w:rsidRPr="00424CC9">
              <w:rPr>
                <w:rFonts w:ascii="Trebuchet MS" w:hAnsi="Trebuchet MS"/>
                <w:i/>
                <w:noProof/>
                <w:sz w:val="14"/>
                <w:szCs w:val="16"/>
              </w:rPr>
              <mc:AlternateContent>
                <mc:Choice Requires="wps">
                  <w:drawing>
                    <wp:anchor distT="0" distB="0" distL="114300" distR="114300" simplePos="0" relativeHeight="251660800" behindDoc="0" locked="0" layoutInCell="1" allowOverlap="1" wp14:anchorId="22C5186C" wp14:editId="31E18CEB">
                      <wp:simplePos x="0" y="0"/>
                      <wp:positionH relativeFrom="column">
                        <wp:posOffset>7620</wp:posOffset>
                      </wp:positionH>
                      <wp:positionV relativeFrom="paragraph">
                        <wp:posOffset>208915</wp:posOffset>
                      </wp:positionV>
                      <wp:extent cx="228600" cy="212090"/>
                      <wp:effectExtent l="0" t="0" r="25400" b="16510"/>
                      <wp:wrapNone/>
                      <wp:docPr id="2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2090"/>
                              </a:xfrm>
                              <a:prstGeom prst="rect">
                                <a:avLst/>
                              </a:prstGeom>
                              <a:solidFill>
                                <a:srgbClr val="FFFFFF"/>
                              </a:solidFill>
                              <a:ln w="9525">
                                <a:solidFill>
                                  <a:srgbClr val="000000"/>
                                </a:solidFill>
                                <a:miter lim="800000"/>
                                <a:headEnd/>
                                <a:tailEnd/>
                              </a:ln>
                            </wps:spPr>
                            <wps:txbx>
                              <w:txbxContent>
                                <w:p w14:paraId="4870A402" w14:textId="77777777" w:rsidR="00D14F38" w:rsidRPr="00174DFE" w:rsidRDefault="00D14F38" w:rsidP="00447805">
                                  <w:pPr>
                                    <w:spacing w:before="120"/>
                                    <w:jc w:val="right"/>
                                    <w:rPr>
                                      <w:sz w:val="16"/>
                                      <w:szCs w:val="16"/>
                                    </w:rPr>
                                  </w:pPr>
                                  <w:r w:rsidRPr="00174DFE">
                                    <w:rPr>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5186C" id="_x0000_s1043" style="position:absolute;left:0;text-align:left;margin-left:.6pt;margin-top:16.45pt;width:18pt;height:16.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">
                      <v:textbox inset="0,0,0,0">
                        <w:txbxContent>
                          <w:p w14:paraId="4870A402" w14:textId="77777777" w:rsidR="00D14F38" w:rsidRPr="00174DFE" w:rsidRDefault="00D14F38" w:rsidP="00447805">
                            <w:pPr>
                              <w:spacing w:before="120"/>
                              <w:jc w:val="right"/>
                              <w:rPr>
                                <w:sz w:val="16"/>
                                <w:szCs w:val="16"/>
                              </w:rPr>
                            </w:pPr>
                            <w:r w:rsidRPr="00174DFE">
                              <w:rPr>
                                <w:sz w:val="16"/>
                                <w:szCs w:val="16"/>
                              </w:rPr>
                              <w:t>%</w:t>
                            </w:r>
                          </w:p>
                        </w:txbxContent>
                      </v:textbox>
                    </v:rect>
                  </w:pict>
                </mc:Fallback>
              </mc:AlternateContent>
            </w:r>
            <w:r w:rsidRPr="00C72E76">
              <w:rPr>
                <w:rFonts w:ascii="Trebuchet MS" w:hAnsi="Trebuchet MS"/>
                <w:i/>
                <w:sz w:val="14"/>
                <w:szCs w:val="16"/>
              </w:rPr>
              <w:t>Plaquettes forestières</w:t>
            </w:r>
            <w:r w:rsidR="00711E25" w:rsidRPr="00C72E76">
              <w:rPr>
                <w:rStyle w:val="Appelnotedebasdep"/>
                <w:rFonts w:ascii="Trebuchet MS" w:hAnsi="Trebuchet MS"/>
                <w:i/>
                <w:sz w:val="14"/>
                <w:szCs w:val="16"/>
              </w:rPr>
              <w:footnoteReference w:id="54"/>
            </w:r>
            <w:r w:rsidR="00A93711" w:rsidRPr="00C72E76">
              <w:rPr>
                <w:rFonts w:ascii="Trebuchet MS" w:hAnsi="Trebuchet MS"/>
                <w:i/>
                <w:sz w:val="14"/>
                <w:szCs w:val="16"/>
              </w:rPr>
              <w:t xml:space="preserve"> issues de forêts</w:t>
            </w:r>
            <w:r w:rsidRPr="00C72E76">
              <w:rPr>
                <w:rFonts w:ascii="Trebuchet MS" w:hAnsi="Trebuchet MS"/>
                <w:i/>
                <w:sz w:val="14"/>
                <w:szCs w:val="16"/>
              </w:rPr>
              <w:t xml:space="preserve"> (feuillus)</w:t>
            </w:r>
          </w:p>
          <w:p w14:paraId="37607F67" w14:textId="364F926E" w:rsidR="00447805" w:rsidRPr="00C72E76" w:rsidRDefault="00447805" w:rsidP="00447805">
            <w:pPr>
              <w:numPr>
                <w:ilvl w:val="0"/>
                <w:numId w:val="19"/>
              </w:numPr>
              <w:jc w:val="left"/>
              <w:rPr>
                <w:rFonts w:ascii="Trebuchet MS" w:hAnsi="Trebuchet MS"/>
                <w:i/>
                <w:sz w:val="14"/>
                <w:szCs w:val="16"/>
              </w:rPr>
            </w:pPr>
            <w:r w:rsidRPr="00424CC9">
              <w:rPr>
                <w:rFonts w:ascii="Trebuchet MS" w:hAnsi="Trebuchet MS"/>
                <w:i/>
                <w:noProof/>
                <w:sz w:val="14"/>
                <w:szCs w:val="16"/>
              </w:rPr>
              <mc:AlternateContent>
                <mc:Choice Requires="wps">
                  <w:drawing>
                    <wp:anchor distT="0" distB="0" distL="114300" distR="114300" simplePos="0" relativeHeight="251661824" behindDoc="0" locked="0" layoutInCell="1" allowOverlap="1" wp14:anchorId="7E46ACEA" wp14:editId="39FBDD4F">
                      <wp:simplePos x="0" y="0"/>
                      <wp:positionH relativeFrom="column">
                        <wp:posOffset>7620</wp:posOffset>
                      </wp:positionH>
                      <wp:positionV relativeFrom="paragraph">
                        <wp:posOffset>39370</wp:posOffset>
                      </wp:positionV>
                      <wp:extent cx="228600" cy="212090"/>
                      <wp:effectExtent l="0" t="1905" r="12700" b="14605"/>
                      <wp:wrapNone/>
                      <wp:docPr id="2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2090"/>
                              </a:xfrm>
                              <a:prstGeom prst="rect">
                                <a:avLst/>
                              </a:prstGeom>
                              <a:solidFill>
                                <a:srgbClr val="FFFFFF"/>
                              </a:solidFill>
                              <a:ln w="9525">
                                <a:solidFill>
                                  <a:srgbClr val="000000"/>
                                </a:solidFill>
                                <a:miter lim="800000"/>
                                <a:headEnd/>
                                <a:tailEnd/>
                              </a:ln>
                            </wps:spPr>
                            <wps:txbx>
                              <w:txbxContent>
                                <w:p w14:paraId="4ABE3F91" w14:textId="77777777" w:rsidR="00D14F38" w:rsidRPr="00174DFE" w:rsidRDefault="00D14F38" w:rsidP="00447805">
                                  <w:pPr>
                                    <w:spacing w:before="120"/>
                                    <w:jc w:val="right"/>
                                    <w:rPr>
                                      <w:sz w:val="16"/>
                                      <w:szCs w:val="16"/>
                                    </w:rPr>
                                  </w:pPr>
                                  <w:r w:rsidRPr="00174DFE">
                                    <w:rPr>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6ACEA" id="_x0000_s1044" style="position:absolute;left:0;text-align:left;margin-left:.6pt;margin-top:3.1pt;width:18pt;height:16.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">
                      <v:textbox inset="0,0,0,0">
                        <w:txbxContent>
                          <w:p w14:paraId="4ABE3F91" w14:textId="77777777" w:rsidR="00D14F38" w:rsidRPr="00174DFE" w:rsidRDefault="00D14F38" w:rsidP="00447805">
                            <w:pPr>
                              <w:spacing w:before="120"/>
                              <w:jc w:val="right"/>
                              <w:rPr>
                                <w:sz w:val="16"/>
                                <w:szCs w:val="16"/>
                              </w:rPr>
                            </w:pPr>
                            <w:r w:rsidRPr="00174DFE">
                              <w:rPr>
                                <w:sz w:val="16"/>
                                <w:szCs w:val="16"/>
                              </w:rPr>
                              <w:t>%</w:t>
                            </w:r>
                          </w:p>
                        </w:txbxContent>
                      </v:textbox>
                    </v:rect>
                  </w:pict>
                </mc:Fallback>
              </mc:AlternateContent>
            </w:r>
            <w:r w:rsidRPr="00C72E76">
              <w:rPr>
                <w:rFonts w:ascii="Trebuchet MS" w:hAnsi="Trebuchet MS"/>
                <w:i/>
                <w:sz w:val="14"/>
                <w:szCs w:val="16"/>
              </w:rPr>
              <w:t>Plaquettes forestières</w:t>
            </w:r>
            <w:r w:rsidR="00711E25" w:rsidRPr="00C72E76">
              <w:rPr>
                <w:rStyle w:val="Appelnotedebasdep"/>
                <w:rFonts w:ascii="Trebuchet MS" w:hAnsi="Trebuchet MS"/>
                <w:i/>
                <w:sz w:val="14"/>
                <w:szCs w:val="16"/>
              </w:rPr>
              <w:footnoteReference w:id="55"/>
            </w:r>
            <w:r w:rsidR="00A93711" w:rsidRPr="00C72E76">
              <w:rPr>
                <w:rStyle w:val="Appelnotedebasdep"/>
                <w:rFonts w:ascii="Trebuchet MS" w:hAnsi="Trebuchet MS"/>
                <w:i/>
                <w:sz w:val="14"/>
                <w:szCs w:val="16"/>
              </w:rPr>
              <w:footnoteReference w:id="56"/>
            </w:r>
            <w:r w:rsidR="00A93711" w:rsidRPr="00C72E76">
              <w:rPr>
                <w:rFonts w:ascii="Trebuchet MS" w:hAnsi="Trebuchet MS"/>
                <w:i/>
                <w:sz w:val="14"/>
                <w:szCs w:val="16"/>
              </w:rPr>
              <w:t xml:space="preserve"> issues de forêts</w:t>
            </w:r>
            <w:r w:rsidRPr="00C72E76">
              <w:rPr>
                <w:rFonts w:ascii="Trebuchet MS" w:hAnsi="Trebuchet MS"/>
                <w:i/>
                <w:sz w:val="14"/>
                <w:szCs w:val="16"/>
              </w:rPr>
              <w:t xml:space="preserve"> (résineux) </w:t>
            </w:r>
          </w:p>
          <w:p w14:paraId="0C0454BC" w14:textId="086EAF7C" w:rsidR="00447805" w:rsidRPr="00424CC9" w:rsidRDefault="00447805" w:rsidP="00447805">
            <w:pPr>
              <w:numPr>
                <w:ilvl w:val="0"/>
                <w:numId w:val="19"/>
              </w:numPr>
              <w:spacing w:before="240" w:after="60"/>
              <w:jc w:val="left"/>
              <w:outlineLvl w:val="5"/>
              <w:rPr>
                <w:rFonts w:ascii="Trebuchet MS" w:hAnsi="Trebuchet MS"/>
                <w:i/>
                <w:sz w:val="14"/>
                <w:szCs w:val="16"/>
              </w:rPr>
            </w:pPr>
            <w:r w:rsidRPr="00424CC9">
              <w:rPr>
                <w:rFonts w:ascii="Trebuchet MS" w:hAnsi="Trebuchet MS"/>
                <w:i/>
                <w:noProof/>
                <w:sz w:val="14"/>
                <w:szCs w:val="16"/>
              </w:rPr>
              <mc:AlternateContent>
                <mc:Choice Requires="wps">
                  <w:drawing>
                    <wp:anchor distT="0" distB="0" distL="114300" distR="114300" simplePos="0" relativeHeight="251663872" behindDoc="0" locked="0" layoutInCell="1" allowOverlap="1" wp14:anchorId="78648A5C" wp14:editId="196EC4FE">
                      <wp:simplePos x="0" y="0"/>
                      <wp:positionH relativeFrom="column">
                        <wp:posOffset>7620</wp:posOffset>
                      </wp:positionH>
                      <wp:positionV relativeFrom="paragraph">
                        <wp:posOffset>191135</wp:posOffset>
                      </wp:positionV>
                      <wp:extent cx="228600" cy="212090"/>
                      <wp:effectExtent l="0" t="0" r="25400" b="16510"/>
                      <wp:wrapNone/>
                      <wp:docPr id="2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2090"/>
                              </a:xfrm>
                              <a:prstGeom prst="rect">
                                <a:avLst/>
                              </a:prstGeom>
                              <a:solidFill>
                                <a:srgbClr val="FFFFFF"/>
                              </a:solidFill>
                              <a:ln w="9525">
                                <a:solidFill>
                                  <a:srgbClr val="000000"/>
                                </a:solidFill>
                                <a:miter lim="800000"/>
                                <a:headEnd/>
                                <a:tailEnd/>
                              </a:ln>
                            </wps:spPr>
                            <wps:txbx>
                              <w:txbxContent>
                                <w:p w14:paraId="3FF7B8B1" w14:textId="77777777" w:rsidR="00D14F38" w:rsidRPr="00174DFE" w:rsidRDefault="00D14F38" w:rsidP="00447805">
                                  <w:pPr>
                                    <w:spacing w:before="120"/>
                                    <w:jc w:val="right"/>
                                    <w:rPr>
                                      <w:sz w:val="16"/>
                                      <w:szCs w:val="16"/>
                                    </w:rPr>
                                  </w:pPr>
                                  <w:r w:rsidRPr="00174DFE">
                                    <w:rPr>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48A5C" id="_x0000_s1045" style="position:absolute;left:0;text-align:left;margin-left:.6pt;margin-top:15.05pt;width:18pt;height:16.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">
                      <v:textbox inset="0,0,0,0">
                        <w:txbxContent>
                          <w:p w14:paraId="3FF7B8B1" w14:textId="77777777" w:rsidR="00D14F38" w:rsidRPr="00174DFE" w:rsidRDefault="00D14F38" w:rsidP="00447805">
                            <w:pPr>
                              <w:spacing w:before="120"/>
                              <w:jc w:val="right"/>
                              <w:rPr>
                                <w:sz w:val="16"/>
                                <w:szCs w:val="16"/>
                              </w:rPr>
                            </w:pPr>
                            <w:r w:rsidRPr="00174DFE">
                              <w:rPr>
                                <w:sz w:val="16"/>
                                <w:szCs w:val="16"/>
                              </w:rPr>
                              <w:t>%</w:t>
                            </w:r>
                          </w:p>
                        </w:txbxContent>
                      </v:textbox>
                    </v:rect>
                  </w:pict>
                </mc:Fallback>
              </mc:AlternateContent>
            </w:r>
            <w:r w:rsidRPr="00C72E76">
              <w:rPr>
                <w:rFonts w:ascii="Trebuchet MS" w:hAnsi="Trebuchet MS"/>
                <w:i/>
                <w:sz w:val="14"/>
                <w:szCs w:val="16"/>
              </w:rPr>
              <w:t>Plaquettes de scieries</w:t>
            </w:r>
            <w:r w:rsidR="00711E25" w:rsidRPr="00C72E76">
              <w:rPr>
                <w:rStyle w:val="Appelnotedebasdep"/>
                <w:rFonts w:ascii="Trebuchet MS" w:hAnsi="Trebuchet MS"/>
                <w:i/>
                <w:sz w:val="14"/>
                <w:szCs w:val="16"/>
              </w:rPr>
              <w:footnoteReference w:id="57"/>
            </w:r>
            <w:r w:rsidRPr="00C72E76">
              <w:rPr>
                <w:rFonts w:ascii="Trebuchet MS" w:hAnsi="Trebuchet MS"/>
                <w:i/>
                <w:sz w:val="14"/>
                <w:szCs w:val="16"/>
              </w:rPr>
              <w:t xml:space="preserve"> (feuillus)</w:t>
            </w:r>
          </w:p>
          <w:p w14:paraId="5BE693EC" w14:textId="4D1815E3" w:rsidR="00447805" w:rsidRPr="00424CC9" w:rsidRDefault="00447805" w:rsidP="00447805">
            <w:pPr>
              <w:numPr>
                <w:ilvl w:val="0"/>
                <w:numId w:val="19"/>
              </w:numPr>
              <w:spacing w:before="240" w:after="60"/>
              <w:jc w:val="left"/>
              <w:outlineLvl w:val="5"/>
              <w:rPr>
                <w:rFonts w:ascii="Trebuchet MS" w:hAnsi="Trebuchet MS"/>
                <w:i/>
                <w:sz w:val="14"/>
                <w:szCs w:val="16"/>
              </w:rPr>
            </w:pPr>
            <w:r w:rsidRPr="00424CC9">
              <w:rPr>
                <w:rFonts w:ascii="Trebuchet MS" w:hAnsi="Trebuchet MS"/>
                <w:i/>
                <w:noProof/>
                <w:sz w:val="14"/>
                <w:szCs w:val="16"/>
              </w:rPr>
              <mc:AlternateContent>
                <mc:Choice Requires="wps">
                  <w:drawing>
                    <wp:anchor distT="0" distB="0" distL="114300" distR="114300" simplePos="0" relativeHeight="251662848" behindDoc="0" locked="0" layoutInCell="1" allowOverlap="1" wp14:anchorId="441CE747" wp14:editId="44DF925E">
                      <wp:simplePos x="0" y="0"/>
                      <wp:positionH relativeFrom="column">
                        <wp:posOffset>7620</wp:posOffset>
                      </wp:positionH>
                      <wp:positionV relativeFrom="paragraph">
                        <wp:posOffset>79375</wp:posOffset>
                      </wp:positionV>
                      <wp:extent cx="228600" cy="212090"/>
                      <wp:effectExtent l="0" t="0" r="12700" b="17780"/>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2090"/>
                              </a:xfrm>
                              <a:prstGeom prst="rect">
                                <a:avLst/>
                              </a:prstGeom>
                              <a:solidFill>
                                <a:srgbClr val="FFFFFF"/>
                              </a:solidFill>
                              <a:ln w="9525">
                                <a:solidFill>
                                  <a:srgbClr val="000000"/>
                                </a:solidFill>
                                <a:miter lim="800000"/>
                                <a:headEnd/>
                                <a:tailEnd/>
                              </a:ln>
                            </wps:spPr>
                            <wps:txbx>
                              <w:txbxContent>
                                <w:p w14:paraId="33C11CB8" w14:textId="77777777" w:rsidR="00D14F38" w:rsidRPr="00174DFE" w:rsidRDefault="00D14F38" w:rsidP="00447805">
                                  <w:pPr>
                                    <w:spacing w:before="120"/>
                                    <w:jc w:val="right"/>
                                    <w:rPr>
                                      <w:sz w:val="16"/>
                                      <w:szCs w:val="16"/>
                                    </w:rPr>
                                  </w:pPr>
                                  <w:r w:rsidRPr="00174DFE">
                                    <w:rPr>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CE747" id="_x0000_s1046" style="position:absolute;left:0;text-align:left;margin-left:.6pt;margin-top:6.25pt;width:18pt;height:16.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">
                      <v:textbox inset="0,0,0,0">
                        <w:txbxContent>
                          <w:p w14:paraId="33C11CB8" w14:textId="77777777" w:rsidR="00D14F38" w:rsidRPr="00174DFE" w:rsidRDefault="00D14F38" w:rsidP="00447805">
                            <w:pPr>
                              <w:spacing w:before="120"/>
                              <w:jc w:val="right"/>
                              <w:rPr>
                                <w:sz w:val="16"/>
                                <w:szCs w:val="16"/>
                              </w:rPr>
                            </w:pPr>
                            <w:r w:rsidRPr="00174DFE">
                              <w:rPr>
                                <w:sz w:val="16"/>
                                <w:szCs w:val="16"/>
                              </w:rPr>
                              <w:t>%</w:t>
                            </w:r>
                          </w:p>
                        </w:txbxContent>
                      </v:textbox>
                    </v:rect>
                  </w:pict>
                </mc:Fallback>
              </mc:AlternateContent>
            </w:r>
            <w:r w:rsidRPr="00C72E76">
              <w:rPr>
                <w:rFonts w:ascii="Trebuchet MS" w:hAnsi="Trebuchet MS"/>
                <w:i/>
                <w:sz w:val="14"/>
                <w:szCs w:val="16"/>
              </w:rPr>
              <w:t>Plaquettes de scieries</w:t>
            </w:r>
            <w:r w:rsidR="00711E25" w:rsidRPr="00C72E76">
              <w:rPr>
                <w:rStyle w:val="Appelnotedebasdep"/>
                <w:rFonts w:ascii="Trebuchet MS" w:hAnsi="Trebuchet MS"/>
                <w:i/>
                <w:sz w:val="14"/>
                <w:szCs w:val="16"/>
              </w:rPr>
              <w:footnoteReference w:id="58"/>
            </w:r>
            <w:r w:rsidRPr="00C72E76">
              <w:rPr>
                <w:rFonts w:ascii="Trebuchet MS" w:hAnsi="Trebuchet MS"/>
                <w:i/>
                <w:sz w:val="14"/>
                <w:szCs w:val="16"/>
              </w:rPr>
              <w:t xml:space="preserve"> (résineux)</w:t>
            </w:r>
          </w:p>
          <w:p w14:paraId="1D335A42" w14:textId="215FEB52" w:rsidR="00A209DD" w:rsidRPr="00C72E76" w:rsidRDefault="00A209DD" w:rsidP="003635C4">
            <w:pPr>
              <w:jc w:val="left"/>
              <w:rPr>
                <w:rFonts w:ascii="Trebuchet MS" w:hAnsi="Trebuchet MS"/>
                <w:i/>
                <w:sz w:val="14"/>
                <w:szCs w:val="16"/>
                <w:highlight w:val="cyan"/>
              </w:rPr>
            </w:pPr>
          </w:p>
        </w:tc>
        <w:tc>
          <w:tcPr>
            <w:tcW w:w="2268" w:type="dxa"/>
            <w:gridSpan w:val="2"/>
          </w:tcPr>
          <w:p w14:paraId="561A6506" w14:textId="06BCE2BD" w:rsidR="00447805" w:rsidRPr="00424CC9" w:rsidRDefault="00447805" w:rsidP="00447805">
            <w:pPr>
              <w:numPr>
                <w:ilvl w:val="0"/>
                <w:numId w:val="19"/>
              </w:numPr>
              <w:spacing w:before="240" w:after="60"/>
              <w:jc w:val="left"/>
              <w:outlineLvl w:val="5"/>
              <w:rPr>
                <w:rFonts w:ascii="Trebuchet MS" w:hAnsi="Trebuchet MS"/>
                <w:i/>
                <w:sz w:val="14"/>
                <w:szCs w:val="16"/>
              </w:rPr>
            </w:pPr>
            <w:r w:rsidRPr="00424CC9">
              <w:rPr>
                <w:rFonts w:ascii="Trebuchet MS" w:hAnsi="Trebuchet MS"/>
                <w:i/>
                <w:noProof/>
                <w:sz w:val="14"/>
                <w:szCs w:val="16"/>
              </w:rPr>
              <mc:AlternateContent>
                <mc:Choice Requires="wps">
                  <w:drawing>
                    <wp:anchor distT="0" distB="0" distL="114300" distR="114300" simplePos="0" relativeHeight="251665920" behindDoc="0" locked="0" layoutInCell="1" allowOverlap="1" wp14:anchorId="23E17260" wp14:editId="7A77CE83">
                      <wp:simplePos x="0" y="0"/>
                      <wp:positionH relativeFrom="column">
                        <wp:posOffset>-3175</wp:posOffset>
                      </wp:positionH>
                      <wp:positionV relativeFrom="paragraph">
                        <wp:posOffset>106045</wp:posOffset>
                      </wp:positionV>
                      <wp:extent cx="228600" cy="212090"/>
                      <wp:effectExtent l="0" t="0" r="25400" b="16510"/>
                      <wp:wrapNone/>
                      <wp:docPr id="1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2090"/>
                              </a:xfrm>
                              <a:prstGeom prst="rect">
                                <a:avLst/>
                              </a:prstGeom>
                              <a:solidFill>
                                <a:srgbClr val="FFFFFF"/>
                              </a:solidFill>
                              <a:ln w="9525">
                                <a:solidFill>
                                  <a:srgbClr val="000000"/>
                                </a:solidFill>
                                <a:miter lim="800000"/>
                                <a:headEnd/>
                                <a:tailEnd/>
                              </a:ln>
                            </wps:spPr>
                            <wps:txbx>
                              <w:txbxContent>
                                <w:p w14:paraId="0ECD9E68" w14:textId="77777777" w:rsidR="00D14F38" w:rsidRPr="00174DFE" w:rsidRDefault="00D14F38" w:rsidP="00447805">
                                  <w:pPr>
                                    <w:spacing w:before="120"/>
                                    <w:jc w:val="right"/>
                                    <w:rPr>
                                      <w:sz w:val="16"/>
                                      <w:szCs w:val="16"/>
                                    </w:rPr>
                                  </w:pPr>
                                  <w:r w:rsidRPr="00174DFE">
                                    <w:rPr>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17260" id="_x0000_s1047" style="position:absolute;left:0;text-align:left;margin-left:-.25pt;margin-top:8.35pt;width:18pt;height:16.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">
                      <v:textbox inset="0,0,0,0">
                        <w:txbxContent>
                          <w:p w14:paraId="0ECD9E68" w14:textId="77777777" w:rsidR="00D14F38" w:rsidRPr="00174DFE" w:rsidRDefault="00D14F38" w:rsidP="00447805">
                            <w:pPr>
                              <w:spacing w:before="120"/>
                              <w:jc w:val="right"/>
                              <w:rPr>
                                <w:sz w:val="16"/>
                                <w:szCs w:val="16"/>
                              </w:rPr>
                            </w:pPr>
                            <w:r w:rsidRPr="00174DFE">
                              <w:rPr>
                                <w:sz w:val="16"/>
                                <w:szCs w:val="16"/>
                              </w:rPr>
                              <w:t>%</w:t>
                            </w:r>
                          </w:p>
                        </w:txbxContent>
                      </v:textbox>
                    </v:rect>
                  </w:pict>
                </mc:Fallback>
              </mc:AlternateContent>
            </w:r>
            <w:r w:rsidRPr="00C72E76">
              <w:rPr>
                <w:rFonts w:ascii="Trebuchet MS" w:hAnsi="Trebuchet MS"/>
                <w:i/>
                <w:sz w:val="14"/>
                <w:szCs w:val="16"/>
              </w:rPr>
              <w:t>Ecorces (feuillus)</w:t>
            </w:r>
          </w:p>
          <w:p w14:paraId="4DA28938" w14:textId="7F068274" w:rsidR="00447805" w:rsidRPr="00424CC9" w:rsidRDefault="00447805" w:rsidP="00447805">
            <w:pPr>
              <w:numPr>
                <w:ilvl w:val="0"/>
                <w:numId w:val="19"/>
              </w:numPr>
              <w:spacing w:before="240" w:after="60"/>
              <w:jc w:val="left"/>
              <w:outlineLvl w:val="5"/>
              <w:rPr>
                <w:rFonts w:ascii="Trebuchet MS" w:hAnsi="Trebuchet MS"/>
                <w:i/>
                <w:sz w:val="14"/>
                <w:szCs w:val="16"/>
              </w:rPr>
            </w:pPr>
            <w:r w:rsidRPr="00424CC9">
              <w:rPr>
                <w:rFonts w:ascii="Trebuchet MS" w:hAnsi="Trebuchet MS"/>
                <w:i/>
                <w:noProof/>
                <w:sz w:val="14"/>
                <w:szCs w:val="16"/>
              </w:rPr>
              <mc:AlternateContent>
                <mc:Choice Requires="wps">
                  <w:drawing>
                    <wp:anchor distT="0" distB="0" distL="114300" distR="114300" simplePos="0" relativeHeight="251666944" behindDoc="0" locked="0" layoutInCell="1" allowOverlap="1" wp14:anchorId="1AED8FB7" wp14:editId="613A826E">
                      <wp:simplePos x="0" y="0"/>
                      <wp:positionH relativeFrom="column">
                        <wp:posOffset>-3175</wp:posOffset>
                      </wp:positionH>
                      <wp:positionV relativeFrom="paragraph">
                        <wp:posOffset>102235</wp:posOffset>
                      </wp:positionV>
                      <wp:extent cx="228600" cy="212090"/>
                      <wp:effectExtent l="0" t="0" r="25400" b="16510"/>
                      <wp:wrapNone/>
                      <wp:docPr id="1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2090"/>
                              </a:xfrm>
                              <a:prstGeom prst="rect">
                                <a:avLst/>
                              </a:prstGeom>
                              <a:solidFill>
                                <a:srgbClr val="FFFFFF"/>
                              </a:solidFill>
                              <a:ln w="9525">
                                <a:solidFill>
                                  <a:srgbClr val="000000"/>
                                </a:solidFill>
                                <a:miter lim="800000"/>
                                <a:headEnd/>
                                <a:tailEnd/>
                              </a:ln>
                            </wps:spPr>
                            <wps:txbx>
                              <w:txbxContent>
                                <w:p w14:paraId="796F246F" w14:textId="77777777" w:rsidR="00D14F38" w:rsidRPr="00174DFE" w:rsidRDefault="00D14F38" w:rsidP="00447805">
                                  <w:pPr>
                                    <w:spacing w:before="120"/>
                                    <w:jc w:val="right"/>
                                    <w:rPr>
                                      <w:sz w:val="16"/>
                                      <w:szCs w:val="16"/>
                                    </w:rPr>
                                  </w:pPr>
                                  <w:r w:rsidRPr="00174DFE">
                                    <w:rPr>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D8FB7" id="_x0000_s1048" style="position:absolute;left:0;text-align:left;margin-left:-.25pt;margin-top:8.05pt;width:18pt;height:16.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">
                      <v:textbox inset="0,0,0,0">
                        <w:txbxContent>
                          <w:p w14:paraId="796F246F" w14:textId="77777777" w:rsidR="00D14F38" w:rsidRPr="00174DFE" w:rsidRDefault="00D14F38" w:rsidP="00447805">
                            <w:pPr>
                              <w:spacing w:before="120"/>
                              <w:jc w:val="right"/>
                              <w:rPr>
                                <w:sz w:val="16"/>
                                <w:szCs w:val="16"/>
                              </w:rPr>
                            </w:pPr>
                            <w:r w:rsidRPr="00174DFE">
                              <w:rPr>
                                <w:sz w:val="16"/>
                                <w:szCs w:val="16"/>
                              </w:rPr>
                              <w:t>%</w:t>
                            </w:r>
                          </w:p>
                        </w:txbxContent>
                      </v:textbox>
                    </v:rect>
                  </w:pict>
                </mc:Fallback>
              </mc:AlternateContent>
            </w:r>
            <w:r w:rsidRPr="00C72E76">
              <w:rPr>
                <w:rFonts w:ascii="Trebuchet MS" w:hAnsi="Trebuchet MS"/>
                <w:i/>
                <w:sz w:val="14"/>
                <w:szCs w:val="16"/>
              </w:rPr>
              <w:t>Ecorces (résineux)</w:t>
            </w:r>
          </w:p>
          <w:p w14:paraId="6F7714B7" w14:textId="06671791" w:rsidR="00447805" w:rsidRPr="00424CC9" w:rsidRDefault="00447805" w:rsidP="00447805">
            <w:pPr>
              <w:numPr>
                <w:ilvl w:val="0"/>
                <w:numId w:val="19"/>
              </w:numPr>
              <w:spacing w:before="240" w:after="60"/>
              <w:jc w:val="left"/>
              <w:outlineLvl w:val="5"/>
              <w:rPr>
                <w:rFonts w:ascii="Trebuchet MS" w:hAnsi="Trebuchet MS"/>
                <w:i/>
                <w:sz w:val="14"/>
                <w:szCs w:val="16"/>
              </w:rPr>
            </w:pPr>
            <w:r w:rsidRPr="00424CC9">
              <w:rPr>
                <w:rFonts w:ascii="Trebuchet MS" w:hAnsi="Trebuchet MS"/>
                <w:i/>
                <w:noProof/>
                <w:sz w:val="14"/>
                <w:szCs w:val="16"/>
              </w:rPr>
              <mc:AlternateContent>
                <mc:Choice Requires="wps">
                  <w:drawing>
                    <wp:anchor distT="0" distB="0" distL="114300" distR="114300" simplePos="0" relativeHeight="251668992" behindDoc="0" locked="0" layoutInCell="1" allowOverlap="1" wp14:anchorId="26AF13DB" wp14:editId="1CAAA622">
                      <wp:simplePos x="0" y="0"/>
                      <wp:positionH relativeFrom="column">
                        <wp:posOffset>-3175</wp:posOffset>
                      </wp:positionH>
                      <wp:positionV relativeFrom="paragraph">
                        <wp:posOffset>100330</wp:posOffset>
                      </wp:positionV>
                      <wp:extent cx="228600" cy="212090"/>
                      <wp:effectExtent l="0" t="0" r="25400" b="1651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2090"/>
                              </a:xfrm>
                              <a:prstGeom prst="rect">
                                <a:avLst/>
                              </a:prstGeom>
                              <a:solidFill>
                                <a:srgbClr val="FFFFFF"/>
                              </a:solidFill>
                              <a:ln w="9525">
                                <a:solidFill>
                                  <a:srgbClr val="000000"/>
                                </a:solidFill>
                                <a:miter lim="800000"/>
                                <a:headEnd/>
                                <a:tailEnd/>
                              </a:ln>
                            </wps:spPr>
                            <wps:txbx>
                              <w:txbxContent>
                                <w:p w14:paraId="1C43FC48" w14:textId="77777777" w:rsidR="00D14F38" w:rsidRPr="00174DFE" w:rsidRDefault="00D14F38" w:rsidP="00447805">
                                  <w:pPr>
                                    <w:spacing w:before="120"/>
                                    <w:jc w:val="right"/>
                                    <w:rPr>
                                      <w:sz w:val="16"/>
                                      <w:szCs w:val="16"/>
                                    </w:rPr>
                                  </w:pPr>
                                  <w:r w:rsidRPr="00174DFE">
                                    <w:rPr>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F13DB" id="Rectangle 17" o:spid="_x0000_s1049" style="position:absolute;left:0;text-align:left;margin-left:-.25pt;margin-top:7.9pt;width:18pt;height:16.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">
                      <v:textbox inset="0,0,0,0">
                        <w:txbxContent>
                          <w:p w14:paraId="1C43FC48" w14:textId="77777777" w:rsidR="00D14F38" w:rsidRPr="00174DFE" w:rsidRDefault="00D14F38" w:rsidP="00447805">
                            <w:pPr>
                              <w:spacing w:before="120"/>
                              <w:jc w:val="right"/>
                              <w:rPr>
                                <w:sz w:val="16"/>
                                <w:szCs w:val="16"/>
                              </w:rPr>
                            </w:pPr>
                            <w:r w:rsidRPr="00174DFE">
                              <w:rPr>
                                <w:sz w:val="16"/>
                                <w:szCs w:val="16"/>
                              </w:rPr>
                              <w:t>%</w:t>
                            </w:r>
                          </w:p>
                        </w:txbxContent>
                      </v:textbox>
                    </v:rect>
                  </w:pict>
                </mc:Fallback>
              </mc:AlternateContent>
            </w:r>
            <w:r w:rsidRPr="00C72E76">
              <w:rPr>
                <w:rFonts w:ascii="Trebuchet MS" w:hAnsi="Trebuchet MS"/>
                <w:i/>
                <w:sz w:val="14"/>
                <w:szCs w:val="16"/>
              </w:rPr>
              <w:t xml:space="preserve">Refus de compostage </w:t>
            </w:r>
          </w:p>
          <w:p w14:paraId="4662957C" w14:textId="67BE65B5" w:rsidR="00447805" w:rsidRPr="00424CC9" w:rsidRDefault="00447805" w:rsidP="00447805">
            <w:pPr>
              <w:numPr>
                <w:ilvl w:val="0"/>
                <w:numId w:val="19"/>
              </w:numPr>
              <w:spacing w:before="240" w:after="60"/>
              <w:jc w:val="left"/>
              <w:outlineLvl w:val="5"/>
              <w:rPr>
                <w:rFonts w:ascii="Trebuchet MS" w:hAnsi="Trebuchet MS"/>
                <w:i/>
                <w:sz w:val="14"/>
                <w:szCs w:val="16"/>
              </w:rPr>
            </w:pPr>
            <w:r w:rsidRPr="00424CC9">
              <w:rPr>
                <w:rFonts w:ascii="Trebuchet MS" w:hAnsi="Trebuchet MS"/>
                <w:i/>
                <w:noProof/>
                <w:sz w:val="14"/>
                <w:szCs w:val="16"/>
              </w:rPr>
              <mc:AlternateContent>
                <mc:Choice Requires="wps">
                  <w:drawing>
                    <wp:anchor distT="0" distB="0" distL="114300" distR="114300" simplePos="0" relativeHeight="251667968" behindDoc="0" locked="0" layoutInCell="1" allowOverlap="1" wp14:anchorId="25999120" wp14:editId="59B4169B">
                      <wp:simplePos x="0" y="0"/>
                      <wp:positionH relativeFrom="column">
                        <wp:posOffset>-3175</wp:posOffset>
                      </wp:positionH>
                      <wp:positionV relativeFrom="paragraph">
                        <wp:posOffset>94615</wp:posOffset>
                      </wp:positionV>
                      <wp:extent cx="228600" cy="212090"/>
                      <wp:effectExtent l="0" t="0" r="25400" b="1651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2090"/>
                              </a:xfrm>
                              <a:prstGeom prst="rect">
                                <a:avLst/>
                              </a:prstGeom>
                              <a:solidFill>
                                <a:srgbClr val="FFFFFF"/>
                              </a:solidFill>
                              <a:ln w="9525">
                                <a:solidFill>
                                  <a:srgbClr val="000000"/>
                                </a:solidFill>
                                <a:miter lim="800000"/>
                                <a:headEnd/>
                                <a:tailEnd/>
                              </a:ln>
                            </wps:spPr>
                            <wps:txbx>
                              <w:txbxContent>
                                <w:p w14:paraId="5623F7F6" w14:textId="77777777" w:rsidR="00D14F38" w:rsidRPr="00174DFE" w:rsidRDefault="00D14F38" w:rsidP="00447805">
                                  <w:pPr>
                                    <w:spacing w:before="120"/>
                                    <w:jc w:val="right"/>
                                    <w:rPr>
                                      <w:sz w:val="16"/>
                                      <w:szCs w:val="16"/>
                                    </w:rPr>
                                  </w:pPr>
                                  <w:r w:rsidRPr="00174DFE">
                                    <w:rPr>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99120" id="Rectangle 16" o:spid="_x0000_s1050" style="position:absolute;left:0;text-align:left;margin-left:-.25pt;margin-top:7.45pt;width:18pt;height:16.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">
                      <v:textbox inset="0,0,0,0">
                        <w:txbxContent>
                          <w:p w14:paraId="5623F7F6" w14:textId="77777777" w:rsidR="00D14F38" w:rsidRPr="00174DFE" w:rsidRDefault="00D14F38" w:rsidP="00447805">
                            <w:pPr>
                              <w:spacing w:before="120"/>
                              <w:jc w:val="right"/>
                              <w:rPr>
                                <w:sz w:val="16"/>
                                <w:szCs w:val="16"/>
                              </w:rPr>
                            </w:pPr>
                            <w:r w:rsidRPr="00174DFE">
                              <w:rPr>
                                <w:sz w:val="16"/>
                                <w:szCs w:val="16"/>
                              </w:rPr>
                              <w:t>%</w:t>
                            </w:r>
                          </w:p>
                        </w:txbxContent>
                      </v:textbox>
                    </v:rect>
                  </w:pict>
                </mc:Fallback>
              </mc:AlternateContent>
            </w:r>
            <w:r w:rsidRPr="00C72E76">
              <w:rPr>
                <w:rFonts w:ascii="Trebuchet MS" w:hAnsi="Trebuchet MS"/>
                <w:i/>
                <w:sz w:val="14"/>
                <w:szCs w:val="16"/>
              </w:rPr>
              <w:t>Refus de criblage</w:t>
            </w:r>
            <w:r w:rsidR="00A93711" w:rsidRPr="00C72E76">
              <w:rPr>
                <w:rFonts w:ascii="Trebuchet MS" w:hAnsi="Trebuchet MS"/>
                <w:i/>
                <w:sz w:val="14"/>
                <w:szCs w:val="16"/>
              </w:rPr>
              <w:t xml:space="preserve"> </w:t>
            </w:r>
            <w:r w:rsidR="00A93711" w:rsidRPr="00C72E76">
              <w:rPr>
                <w:rStyle w:val="Appelnotedebasdep"/>
                <w:rFonts w:ascii="Trebuchet MS" w:hAnsi="Trebuchet MS"/>
                <w:i/>
                <w:sz w:val="14"/>
                <w:szCs w:val="16"/>
              </w:rPr>
              <w:t xml:space="preserve"> </w:t>
            </w:r>
            <w:r w:rsidR="00A93711" w:rsidRPr="00C72E76">
              <w:rPr>
                <w:rStyle w:val="Appelnotedebasdep"/>
                <w:rFonts w:ascii="Trebuchet MS" w:hAnsi="Trebuchet MS"/>
                <w:i/>
                <w:sz w:val="14"/>
                <w:szCs w:val="16"/>
              </w:rPr>
              <w:footnoteReference w:id="59"/>
            </w:r>
          </w:p>
          <w:p w14:paraId="4F0D8A31" w14:textId="781AF053" w:rsidR="00447805" w:rsidRPr="00424CC9" w:rsidRDefault="00447805" w:rsidP="00447805">
            <w:pPr>
              <w:numPr>
                <w:ilvl w:val="0"/>
                <w:numId w:val="19"/>
              </w:numPr>
              <w:spacing w:before="240" w:after="60"/>
              <w:jc w:val="left"/>
              <w:outlineLvl w:val="5"/>
              <w:rPr>
                <w:rFonts w:ascii="Trebuchet MS" w:hAnsi="Trebuchet MS"/>
                <w:i/>
                <w:sz w:val="14"/>
                <w:szCs w:val="16"/>
              </w:rPr>
            </w:pPr>
            <w:r w:rsidRPr="00424CC9">
              <w:rPr>
                <w:rFonts w:ascii="Trebuchet MS" w:hAnsi="Trebuchet MS"/>
                <w:i/>
                <w:noProof/>
                <w:sz w:val="14"/>
                <w:szCs w:val="16"/>
              </w:rPr>
              <mc:AlternateContent>
                <mc:Choice Requires="wps">
                  <w:drawing>
                    <wp:anchor distT="0" distB="0" distL="114300" distR="114300" simplePos="0" relativeHeight="251674112" behindDoc="0" locked="0" layoutInCell="1" allowOverlap="1" wp14:anchorId="0F6146EE" wp14:editId="6CD4113F">
                      <wp:simplePos x="0" y="0"/>
                      <wp:positionH relativeFrom="column">
                        <wp:posOffset>-3175</wp:posOffset>
                      </wp:positionH>
                      <wp:positionV relativeFrom="paragraph">
                        <wp:posOffset>90805</wp:posOffset>
                      </wp:positionV>
                      <wp:extent cx="228600" cy="212090"/>
                      <wp:effectExtent l="0" t="0" r="25400" b="16510"/>
                      <wp:wrapNone/>
                      <wp:docPr id="1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2090"/>
                              </a:xfrm>
                              <a:prstGeom prst="rect">
                                <a:avLst/>
                              </a:prstGeom>
                              <a:solidFill>
                                <a:srgbClr val="FFFFFF"/>
                              </a:solidFill>
                              <a:ln w="9525">
                                <a:solidFill>
                                  <a:srgbClr val="000000"/>
                                </a:solidFill>
                                <a:miter lim="800000"/>
                                <a:headEnd/>
                                <a:tailEnd/>
                              </a:ln>
                            </wps:spPr>
                            <wps:txbx>
                              <w:txbxContent>
                                <w:p w14:paraId="5808545A" w14:textId="77777777" w:rsidR="00D14F38" w:rsidRPr="00174DFE" w:rsidRDefault="00D14F38" w:rsidP="00447805">
                                  <w:pPr>
                                    <w:spacing w:before="120"/>
                                    <w:jc w:val="right"/>
                                    <w:rPr>
                                      <w:sz w:val="16"/>
                                      <w:szCs w:val="16"/>
                                    </w:rPr>
                                  </w:pPr>
                                  <w:r w:rsidRPr="00174DFE">
                                    <w:rPr>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146EE" id="_x0000_s1051" style="position:absolute;left:0;text-align:left;margin-left:-.25pt;margin-top:7.15pt;width:18pt;height:16.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">
                      <v:textbox inset="0,0,0,0">
                        <w:txbxContent>
                          <w:p w14:paraId="5808545A" w14:textId="77777777" w:rsidR="00D14F38" w:rsidRPr="00174DFE" w:rsidRDefault="00D14F38" w:rsidP="00447805">
                            <w:pPr>
                              <w:spacing w:before="120"/>
                              <w:jc w:val="right"/>
                              <w:rPr>
                                <w:sz w:val="16"/>
                                <w:szCs w:val="16"/>
                              </w:rPr>
                            </w:pPr>
                            <w:r w:rsidRPr="00174DFE">
                              <w:rPr>
                                <w:sz w:val="16"/>
                                <w:szCs w:val="16"/>
                              </w:rPr>
                              <w:t>%</w:t>
                            </w:r>
                          </w:p>
                        </w:txbxContent>
                      </v:textbox>
                    </v:rect>
                  </w:pict>
                </mc:Fallback>
              </mc:AlternateContent>
            </w:r>
            <w:r w:rsidRPr="00C72E76">
              <w:rPr>
                <w:rFonts w:ascii="Trebuchet MS" w:hAnsi="Trebuchet MS"/>
                <w:i/>
                <w:sz w:val="14"/>
                <w:szCs w:val="16"/>
              </w:rPr>
              <w:t>Souches</w:t>
            </w:r>
          </w:p>
        </w:tc>
        <w:tc>
          <w:tcPr>
            <w:tcW w:w="3994" w:type="dxa"/>
          </w:tcPr>
          <w:p w14:paraId="557B52F7" w14:textId="7992864F" w:rsidR="00447805" w:rsidRPr="00424CC9" w:rsidRDefault="00447805" w:rsidP="00E257BF">
            <w:pPr>
              <w:numPr>
                <w:ilvl w:val="0"/>
                <w:numId w:val="19"/>
              </w:numPr>
              <w:spacing w:before="240" w:after="60"/>
              <w:jc w:val="left"/>
              <w:outlineLvl w:val="5"/>
              <w:rPr>
                <w:rFonts w:ascii="Trebuchet MS" w:hAnsi="Trebuchet MS"/>
                <w:i/>
                <w:sz w:val="14"/>
                <w:szCs w:val="16"/>
              </w:rPr>
            </w:pPr>
            <w:r w:rsidRPr="00424CC9">
              <w:rPr>
                <w:rFonts w:ascii="Trebuchet MS" w:hAnsi="Trebuchet MS"/>
                <w:i/>
                <w:noProof/>
                <w:sz w:val="14"/>
                <w:szCs w:val="16"/>
              </w:rPr>
              <mc:AlternateContent>
                <mc:Choice Requires="wps">
                  <w:drawing>
                    <wp:anchor distT="0" distB="0" distL="114300" distR="114300" simplePos="0" relativeHeight="251670016" behindDoc="0" locked="0" layoutInCell="1" allowOverlap="1" wp14:anchorId="468D7425" wp14:editId="3DBEE844">
                      <wp:simplePos x="0" y="0"/>
                      <wp:positionH relativeFrom="column">
                        <wp:posOffset>23495</wp:posOffset>
                      </wp:positionH>
                      <wp:positionV relativeFrom="paragraph">
                        <wp:posOffset>192405</wp:posOffset>
                      </wp:positionV>
                      <wp:extent cx="228600" cy="212090"/>
                      <wp:effectExtent l="0" t="0" r="25400" b="16510"/>
                      <wp:wrapNone/>
                      <wp:docPr id="1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2090"/>
                              </a:xfrm>
                              <a:prstGeom prst="rect">
                                <a:avLst/>
                              </a:prstGeom>
                              <a:solidFill>
                                <a:srgbClr val="FFFFFF"/>
                              </a:solidFill>
                              <a:ln w="9525">
                                <a:solidFill>
                                  <a:srgbClr val="000000"/>
                                </a:solidFill>
                                <a:miter lim="800000"/>
                                <a:headEnd/>
                                <a:tailEnd/>
                              </a:ln>
                            </wps:spPr>
                            <wps:txbx>
                              <w:txbxContent>
                                <w:p w14:paraId="390C444C" w14:textId="77777777" w:rsidR="00D14F38" w:rsidRPr="00174DFE" w:rsidRDefault="00D14F38" w:rsidP="00447805">
                                  <w:pPr>
                                    <w:spacing w:before="120"/>
                                    <w:jc w:val="right"/>
                                    <w:rPr>
                                      <w:sz w:val="16"/>
                                      <w:szCs w:val="16"/>
                                    </w:rPr>
                                  </w:pPr>
                                  <w:r w:rsidRPr="00174DFE">
                                    <w:rPr>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D7425" id="_x0000_s1052" style="position:absolute;left:0;text-align:left;margin-left:1.85pt;margin-top:15.15pt;width:18pt;height:16.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">
                      <v:textbox inset="0,0,0,0">
                        <w:txbxContent>
                          <w:p w14:paraId="390C444C" w14:textId="77777777" w:rsidR="00D14F38" w:rsidRPr="00174DFE" w:rsidRDefault="00D14F38" w:rsidP="00447805">
                            <w:pPr>
                              <w:spacing w:before="120"/>
                              <w:jc w:val="right"/>
                              <w:rPr>
                                <w:sz w:val="16"/>
                                <w:szCs w:val="16"/>
                              </w:rPr>
                            </w:pPr>
                            <w:r w:rsidRPr="00174DFE">
                              <w:rPr>
                                <w:sz w:val="16"/>
                                <w:szCs w:val="16"/>
                              </w:rPr>
                              <w:t>%</w:t>
                            </w:r>
                          </w:p>
                        </w:txbxContent>
                      </v:textbox>
                    </v:rect>
                  </w:pict>
                </mc:Fallback>
              </mc:AlternateContent>
            </w:r>
            <w:r w:rsidR="00A93711" w:rsidRPr="00C72E76">
              <w:rPr>
                <w:rFonts w:ascii="Trebuchet MS" w:hAnsi="Trebuchet MS"/>
                <w:i/>
                <w:sz w:val="14"/>
                <w:szCs w:val="16"/>
              </w:rPr>
              <w:t xml:space="preserve">Plaquettes forestières issues de haies, bosquets, arbres d’alignement, Bois </w:t>
            </w:r>
            <w:r w:rsidRPr="00C72E76">
              <w:rPr>
                <w:rFonts w:ascii="Trebuchet MS" w:hAnsi="Trebuchet MS"/>
                <w:i/>
                <w:sz w:val="14"/>
                <w:szCs w:val="16"/>
              </w:rPr>
              <w:t>élagage urbain ou de DV (avant compostage)</w:t>
            </w:r>
            <w:r w:rsidR="00A93711" w:rsidRPr="00C72E76">
              <w:rPr>
                <w:rStyle w:val="Appelnotedebasdep"/>
                <w:rFonts w:ascii="Trebuchet MS" w:hAnsi="Trebuchet MS"/>
                <w:i/>
                <w:sz w:val="14"/>
                <w:szCs w:val="16"/>
              </w:rPr>
              <w:t xml:space="preserve"> </w:t>
            </w:r>
            <w:r w:rsidR="00A93711" w:rsidRPr="00C72E76">
              <w:rPr>
                <w:rStyle w:val="Appelnotedebasdep"/>
                <w:rFonts w:ascii="Trebuchet MS" w:hAnsi="Trebuchet MS"/>
                <w:i/>
                <w:sz w:val="14"/>
                <w:szCs w:val="16"/>
              </w:rPr>
              <w:footnoteReference w:id="60"/>
            </w:r>
          </w:p>
          <w:p w14:paraId="772AAD69" w14:textId="0537837B" w:rsidR="00447805" w:rsidRPr="00424CC9" w:rsidRDefault="001162FF" w:rsidP="00E257BF">
            <w:pPr>
              <w:numPr>
                <w:ilvl w:val="0"/>
                <w:numId w:val="19"/>
              </w:numPr>
              <w:spacing w:before="240" w:after="60"/>
              <w:jc w:val="left"/>
              <w:outlineLvl w:val="5"/>
              <w:rPr>
                <w:rFonts w:ascii="Trebuchet MS" w:hAnsi="Trebuchet MS"/>
                <w:i/>
                <w:sz w:val="14"/>
                <w:szCs w:val="16"/>
              </w:rPr>
            </w:pPr>
            <w:r w:rsidRPr="00424CC9">
              <w:rPr>
                <w:rFonts w:ascii="Trebuchet MS" w:hAnsi="Trebuchet MS"/>
                <w:i/>
                <w:noProof/>
                <w:sz w:val="14"/>
                <w:szCs w:val="16"/>
              </w:rPr>
              <mc:AlternateContent>
                <mc:Choice Requires="wps">
                  <w:drawing>
                    <wp:anchor distT="0" distB="0" distL="114300" distR="114300" simplePos="0" relativeHeight="251701760" behindDoc="0" locked="0" layoutInCell="1" allowOverlap="1" wp14:anchorId="7CBC3857" wp14:editId="7390C446">
                      <wp:simplePos x="0" y="0"/>
                      <wp:positionH relativeFrom="column">
                        <wp:posOffset>55880</wp:posOffset>
                      </wp:positionH>
                      <wp:positionV relativeFrom="paragraph">
                        <wp:posOffset>172720</wp:posOffset>
                      </wp:positionV>
                      <wp:extent cx="228600" cy="212090"/>
                      <wp:effectExtent l="0" t="0" r="25400" b="16510"/>
                      <wp:wrapNone/>
                      <wp:docPr id="2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2090"/>
                              </a:xfrm>
                              <a:prstGeom prst="rect">
                                <a:avLst/>
                              </a:prstGeom>
                              <a:solidFill>
                                <a:srgbClr val="FFFFFF"/>
                              </a:solidFill>
                              <a:ln w="9525">
                                <a:solidFill>
                                  <a:srgbClr val="000000"/>
                                </a:solidFill>
                                <a:miter lim="800000"/>
                                <a:headEnd/>
                                <a:tailEnd/>
                              </a:ln>
                            </wps:spPr>
                            <wps:txbx>
                              <w:txbxContent>
                                <w:p w14:paraId="4888EBA8" w14:textId="77777777" w:rsidR="00D14F38" w:rsidRPr="00174DFE" w:rsidRDefault="00D14F38" w:rsidP="00E257BF">
                                  <w:pPr>
                                    <w:spacing w:before="120"/>
                                    <w:jc w:val="right"/>
                                    <w:rPr>
                                      <w:sz w:val="16"/>
                                      <w:szCs w:val="16"/>
                                    </w:rPr>
                                  </w:pPr>
                                  <w:r w:rsidRPr="00174DFE">
                                    <w:rPr>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C3857" id="_x0000_s1053" style="position:absolute;left:0;text-align:left;margin-left:4.4pt;margin-top:13.6pt;width:18pt;height:16.7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">
                      <v:textbox inset="0,0,0,0">
                        <w:txbxContent>
                          <w:p w14:paraId="4888EBA8" w14:textId="77777777" w:rsidR="00D14F38" w:rsidRPr="00174DFE" w:rsidRDefault="00D14F38" w:rsidP="00E257BF">
                            <w:pPr>
                              <w:spacing w:before="120"/>
                              <w:jc w:val="right"/>
                              <w:rPr>
                                <w:sz w:val="16"/>
                                <w:szCs w:val="16"/>
                              </w:rPr>
                            </w:pPr>
                            <w:r w:rsidRPr="00174DFE">
                              <w:rPr>
                                <w:sz w:val="16"/>
                                <w:szCs w:val="16"/>
                              </w:rPr>
                              <w:t>%</w:t>
                            </w:r>
                          </w:p>
                        </w:txbxContent>
                      </v:textbox>
                    </v:rect>
                  </w:pict>
                </mc:Fallback>
              </mc:AlternateContent>
            </w:r>
            <w:r w:rsidR="00447805" w:rsidRPr="00C72E76">
              <w:rPr>
                <w:rFonts w:ascii="Trebuchet MS" w:hAnsi="Trebuchet MS"/>
                <w:i/>
                <w:sz w:val="14"/>
                <w:szCs w:val="16"/>
              </w:rPr>
              <w:t>Déchets verts broyés avant compostage</w:t>
            </w:r>
          </w:p>
          <w:p w14:paraId="3B4B93A0" w14:textId="5B45E7BD" w:rsidR="00447805" w:rsidRPr="00424CC9" w:rsidRDefault="001162FF" w:rsidP="00E257BF">
            <w:pPr>
              <w:numPr>
                <w:ilvl w:val="0"/>
                <w:numId w:val="19"/>
              </w:numPr>
              <w:spacing w:before="240" w:after="60"/>
              <w:jc w:val="left"/>
              <w:outlineLvl w:val="5"/>
              <w:rPr>
                <w:rFonts w:ascii="Trebuchet MS" w:hAnsi="Trebuchet MS"/>
                <w:i/>
                <w:sz w:val="14"/>
                <w:szCs w:val="16"/>
              </w:rPr>
            </w:pPr>
            <w:r w:rsidRPr="00424CC9">
              <w:rPr>
                <w:rFonts w:ascii="Trebuchet MS" w:hAnsi="Trebuchet MS"/>
                <w:i/>
                <w:noProof/>
                <w:sz w:val="14"/>
                <w:szCs w:val="16"/>
              </w:rPr>
              <mc:AlternateContent>
                <mc:Choice Requires="wps">
                  <w:drawing>
                    <wp:anchor distT="0" distB="0" distL="114300" distR="114300" simplePos="0" relativeHeight="251673088" behindDoc="0" locked="0" layoutInCell="1" allowOverlap="1" wp14:anchorId="3BAD90B3" wp14:editId="5CA23006">
                      <wp:simplePos x="0" y="0"/>
                      <wp:positionH relativeFrom="column">
                        <wp:posOffset>23495</wp:posOffset>
                      </wp:positionH>
                      <wp:positionV relativeFrom="paragraph">
                        <wp:posOffset>153035</wp:posOffset>
                      </wp:positionV>
                      <wp:extent cx="228600" cy="212090"/>
                      <wp:effectExtent l="0" t="0" r="25400" b="16510"/>
                      <wp:wrapNone/>
                      <wp:docPr id="1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2090"/>
                              </a:xfrm>
                              <a:prstGeom prst="rect">
                                <a:avLst/>
                              </a:prstGeom>
                              <a:solidFill>
                                <a:srgbClr val="FFFFFF"/>
                              </a:solidFill>
                              <a:ln w="9525">
                                <a:solidFill>
                                  <a:srgbClr val="000000"/>
                                </a:solidFill>
                                <a:miter lim="800000"/>
                                <a:headEnd/>
                                <a:tailEnd/>
                              </a:ln>
                            </wps:spPr>
                            <wps:txbx>
                              <w:txbxContent>
                                <w:p w14:paraId="1DB63E25" w14:textId="77777777" w:rsidR="00D14F38" w:rsidRPr="00174DFE" w:rsidRDefault="00D14F38" w:rsidP="00447805">
                                  <w:pPr>
                                    <w:spacing w:before="120"/>
                                    <w:jc w:val="right"/>
                                    <w:rPr>
                                      <w:sz w:val="16"/>
                                      <w:szCs w:val="16"/>
                                    </w:rPr>
                                  </w:pPr>
                                  <w:r w:rsidRPr="00174DFE">
                                    <w:rPr>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D90B3" id="_x0000_s1054" style="position:absolute;left:0;text-align:left;margin-left:1.85pt;margin-top:12.05pt;width:18pt;height:16.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">
                      <v:textbox inset="0,0,0,0">
                        <w:txbxContent>
                          <w:p w14:paraId="1DB63E25" w14:textId="77777777" w:rsidR="00D14F38" w:rsidRPr="00174DFE" w:rsidRDefault="00D14F38" w:rsidP="00447805">
                            <w:pPr>
                              <w:spacing w:before="120"/>
                              <w:jc w:val="right"/>
                              <w:rPr>
                                <w:sz w:val="16"/>
                                <w:szCs w:val="16"/>
                              </w:rPr>
                            </w:pPr>
                            <w:r w:rsidRPr="00174DFE">
                              <w:rPr>
                                <w:sz w:val="16"/>
                                <w:szCs w:val="16"/>
                              </w:rPr>
                              <w:t>%</w:t>
                            </w:r>
                          </w:p>
                        </w:txbxContent>
                      </v:textbox>
                    </v:rect>
                  </w:pict>
                </mc:Fallback>
              </mc:AlternateContent>
            </w:r>
            <w:r w:rsidR="00447805" w:rsidRPr="00C72E76">
              <w:rPr>
                <w:rFonts w:ascii="Trebuchet MS" w:hAnsi="Trebuchet MS"/>
                <w:i/>
                <w:sz w:val="14"/>
                <w:szCs w:val="16"/>
              </w:rPr>
              <w:t>Broyat de chutes</w:t>
            </w:r>
          </w:p>
          <w:p w14:paraId="659B7145" w14:textId="19DC9968" w:rsidR="00A209DD" w:rsidRPr="00424CC9" w:rsidRDefault="001162FF" w:rsidP="00E257BF">
            <w:pPr>
              <w:numPr>
                <w:ilvl w:val="0"/>
                <w:numId w:val="19"/>
              </w:numPr>
              <w:spacing w:before="240" w:after="60"/>
              <w:jc w:val="left"/>
              <w:outlineLvl w:val="5"/>
              <w:rPr>
                <w:rFonts w:ascii="Trebuchet MS" w:hAnsi="Trebuchet MS"/>
                <w:i/>
                <w:sz w:val="14"/>
                <w:szCs w:val="16"/>
              </w:rPr>
            </w:pPr>
            <w:r w:rsidRPr="00424CC9">
              <w:rPr>
                <w:rFonts w:ascii="Trebuchet MS" w:hAnsi="Trebuchet MS"/>
                <w:i/>
                <w:noProof/>
                <w:sz w:val="14"/>
                <w:szCs w:val="16"/>
              </w:rPr>
              <mc:AlternateContent>
                <mc:Choice Requires="wps">
                  <w:drawing>
                    <wp:anchor distT="0" distB="0" distL="114300" distR="114300" simplePos="0" relativeHeight="251672064" behindDoc="0" locked="0" layoutInCell="1" allowOverlap="1" wp14:anchorId="0C94F407" wp14:editId="68DD728B">
                      <wp:simplePos x="0" y="0"/>
                      <wp:positionH relativeFrom="column">
                        <wp:posOffset>23495</wp:posOffset>
                      </wp:positionH>
                      <wp:positionV relativeFrom="paragraph">
                        <wp:posOffset>132715</wp:posOffset>
                      </wp:positionV>
                      <wp:extent cx="228600" cy="212090"/>
                      <wp:effectExtent l="0" t="0" r="25400" b="16510"/>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2090"/>
                              </a:xfrm>
                              <a:prstGeom prst="rect">
                                <a:avLst/>
                              </a:prstGeom>
                              <a:solidFill>
                                <a:srgbClr val="FFFFFF"/>
                              </a:solidFill>
                              <a:ln w="9525">
                                <a:solidFill>
                                  <a:srgbClr val="000000"/>
                                </a:solidFill>
                                <a:miter lim="800000"/>
                                <a:headEnd/>
                                <a:tailEnd/>
                              </a:ln>
                            </wps:spPr>
                            <wps:txbx>
                              <w:txbxContent>
                                <w:p w14:paraId="4B8A52E2" w14:textId="77777777" w:rsidR="00D14F38" w:rsidRPr="00174DFE" w:rsidRDefault="00D14F38" w:rsidP="00447805">
                                  <w:pPr>
                                    <w:spacing w:before="120"/>
                                    <w:jc w:val="right"/>
                                    <w:rPr>
                                      <w:sz w:val="16"/>
                                      <w:szCs w:val="16"/>
                                    </w:rPr>
                                  </w:pPr>
                                  <w:r w:rsidRPr="00174DFE">
                                    <w:rPr>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4F407" id="_x0000_s1055" style="position:absolute;left:0;text-align:left;margin-left:1.85pt;margin-top:10.45pt;width:18pt;height:16.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">
                      <v:textbox inset="0,0,0,0">
                        <w:txbxContent>
                          <w:p w14:paraId="4B8A52E2" w14:textId="77777777" w:rsidR="00D14F38" w:rsidRPr="00174DFE" w:rsidRDefault="00D14F38" w:rsidP="00447805">
                            <w:pPr>
                              <w:spacing w:before="120"/>
                              <w:jc w:val="right"/>
                              <w:rPr>
                                <w:sz w:val="16"/>
                                <w:szCs w:val="16"/>
                              </w:rPr>
                            </w:pPr>
                            <w:r w:rsidRPr="00174DFE">
                              <w:rPr>
                                <w:sz w:val="16"/>
                                <w:szCs w:val="16"/>
                              </w:rPr>
                              <w:t>%</w:t>
                            </w:r>
                          </w:p>
                        </w:txbxContent>
                      </v:textbox>
                    </v:rect>
                  </w:pict>
                </mc:Fallback>
              </mc:AlternateContent>
            </w:r>
            <w:r w:rsidR="00711E25" w:rsidRPr="00C72E76">
              <w:rPr>
                <w:rFonts w:ascii="Trebuchet MS" w:hAnsi="Trebuchet MS"/>
                <w:i/>
                <w:sz w:val="14"/>
                <w:szCs w:val="16"/>
              </w:rPr>
              <w:t>Produits bois fin de vie</w:t>
            </w:r>
            <w:r w:rsidR="00A93711" w:rsidRPr="00C72E76">
              <w:rPr>
                <w:rFonts w:ascii="Trebuchet MS" w:hAnsi="Trebuchet MS"/>
                <w:i/>
                <w:sz w:val="14"/>
                <w:szCs w:val="16"/>
              </w:rPr>
              <w:t xml:space="preserve"> non traité</w:t>
            </w:r>
            <w:r w:rsidR="00A93711" w:rsidRPr="00C72E76">
              <w:rPr>
                <w:rStyle w:val="Appelnotedebasdep"/>
                <w:rFonts w:ascii="Trebuchet MS" w:hAnsi="Trebuchet MS"/>
                <w:i/>
                <w:sz w:val="14"/>
                <w:szCs w:val="16"/>
              </w:rPr>
              <w:footnoteReference w:id="61"/>
            </w:r>
          </w:p>
          <w:p w14:paraId="5D6B2BFA" w14:textId="78ABE773" w:rsidR="00A209DD" w:rsidRPr="00424CC9" w:rsidRDefault="001162FF" w:rsidP="00E257BF">
            <w:pPr>
              <w:numPr>
                <w:ilvl w:val="0"/>
                <w:numId w:val="19"/>
              </w:numPr>
              <w:spacing w:before="240" w:after="60"/>
              <w:jc w:val="left"/>
              <w:outlineLvl w:val="5"/>
              <w:rPr>
                <w:rFonts w:ascii="Trebuchet MS" w:hAnsi="Trebuchet MS"/>
                <w:i/>
                <w:sz w:val="14"/>
                <w:szCs w:val="16"/>
              </w:rPr>
            </w:pPr>
            <w:r w:rsidRPr="00424CC9">
              <w:rPr>
                <w:rFonts w:ascii="Trebuchet MS" w:hAnsi="Trebuchet MS"/>
                <w:i/>
                <w:noProof/>
                <w:sz w:val="14"/>
                <w:szCs w:val="16"/>
              </w:rPr>
              <mc:AlternateContent>
                <mc:Choice Requires="wps">
                  <w:drawing>
                    <wp:anchor distT="0" distB="0" distL="114300" distR="114300" simplePos="0" relativeHeight="251680256" behindDoc="0" locked="0" layoutInCell="1" allowOverlap="1" wp14:anchorId="563C9EB5" wp14:editId="170387BE">
                      <wp:simplePos x="0" y="0"/>
                      <wp:positionH relativeFrom="column">
                        <wp:posOffset>55880</wp:posOffset>
                      </wp:positionH>
                      <wp:positionV relativeFrom="paragraph">
                        <wp:posOffset>113030</wp:posOffset>
                      </wp:positionV>
                      <wp:extent cx="228600" cy="212090"/>
                      <wp:effectExtent l="0" t="0" r="25400" b="16510"/>
                      <wp:wrapNone/>
                      <wp:docPr id="2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2090"/>
                              </a:xfrm>
                              <a:prstGeom prst="rect">
                                <a:avLst/>
                              </a:prstGeom>
                              <a:solidFill>
                                <a:srgbClr val="FFFFFF"/>
                              </a:solidFill>
                              <a:ln w="9525">
                                <a:solidFill>
                                  <a:srgbClr val="000000"/>
                                </a:solidFill>
                                <a:miter lim="800000"/>
                                <a:headEnd/>
                                <a:tailEnd/>
                              </a:ln>
                            </wps:spPr>
                            <wps:txbx>
                              <w:txbxContent>
                                <w:p w14:paraId="3377D566" w14:textId="77777777" w:rsidR="00D14F38" w:rsidRPr="00174DFE" w:rsidRDefault="00D14F38" w:rsidP="00A93711">
                                  <w:pPr>
                                    <w:spacing w:before="120"/>
                                    <w:ind w:left="-142"/>
                                    <w:jc w:val="right"/>
                                    <w:rPr>
                                      <w:sz w:val="16"/>
                                      <w:szCs w:val="16"/>
                                    </w:rPr>
                                  </w:pPr>
                                  <w:r w:rsidRPr="00174DFE">
                                    <w:rPr>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C9EB5" id="_x0000_s1056" style="position:absolute;left:0;text-align:left;margin-left:4.4pt;margin-top:8.9pt;width:18pt;height:16.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">
                      <v:textbox inset="0,0,0,0">
                        <w:txbxContent>
                          <w:p w14:paraId="3377D566" w14:textId="77777777" w:rsidR="00D14F38" w:rsidRPr="00174DFE" w:rsidRDefault="00D14F38" w:rsidP="00A93711">
                            <w:pPr>
                              <w:spacing w:before="120"/>
                              <w:ind w:left="-142"/>
                              <w:jc w:val="right"/>
                              <w:rPr>
                                <w:sz w:val="16"/>
                                <w:szCs w:val="16"/>
                              </w:rPr>
                            </w:pPr>
                            <w:r w:rsidRPr="00174DFE">
                              <w:rPr>
                                <w:sz w:val="16"/>
                                <w:szCs w:val="16"/>
                              </w:rPr>
                              <w:t>%</w:t>
                            </w:r>
                          </w:p>
                        </w:txbxContent>
                      </v:textbox>
                    </v:rect>
                  </w:pict>
                </mc:Fallback>
              </mc:AlternateContent>
            </w:r>
            <w:r w:rsidR="00A93711" w:rsidRPr="00C72E76">
              <w:rPr>
                <w:rFonts w:ascii="Trebuchet MS" w:hAnsi="Trebuchet MS"/>
                <w:i/>
                <w:sz w:val="14"/>
                <w:szCs w:val="16"/>
              </w:rPr>
              <w:t>produits bois fin de vie faiblement adjuventés</w:t>
            </w:r>
            <w:r w:rsidR="00A93711" w:rsidRPr="00C72E76">
              <w:rPr>
                <w:rStyle w:val="Appelnotedebasdep"/>
                <w:rFonts w:ascii="Trebuchet MS" w:hAnsi="Trebuchet MS"/>
                <w:i/>
                <w:sz w:val="14"/>
                <w:szCs w:val="16"/>
              </w:rPr>
              <w:footnoteReference w:id="62"/>
            </w:r>
          </w:p>
        </w:tc>
      </w:tr>
      <w:tr w:rsidR="00447805" w:rsidRPr="00C72E76" w14:paraId="3C9DABAE" w14:textId="77777777" w:rsidTr="00E257BF">
        <w:trPr>
          <w:trHeight w:val="468"/>
        </w:trPr>
        <w:tc>
          <w:tcPr>
            <w:tcW w:w="9339" w:type="dxa"/>
            <w:gridSpan w:val="4"/>
          </w:tcPr>
          <w:p w14:paraId="03D479AE" w14:textId="7D821228" w:rsidR="00447805" w:rsidRPr="00424CC9" w:rsidRDefault="001162FF" w:rsidP="00447805">
            <w:pPr>
              <w:numPr>
                <w:ilvl w:val="0"/>
                <w:numId w:val="19"/>
              </w:numPr>
              <w:spacing w:before="240" w:after="60"/>
              <w:jc w:val="left"/>
              <w:outlineLvl w:val="5"/>
              <w:rPr>
                <w:rFonts w:ascii="Trebuchet MS" w:hAnsi="Trebuchet MS"/>
                <w:i/>
                <w:sz w:val="16"/>
                <w:szCs w:val="16"/>
              </w:rPr>
            </w:pPr>
            <w:r w:rsidRPr="00424CC9">
              <w:rPr>
                <w:rFonts w:ascii="Trebuchet MS" w:hAnsi="Trebuchet MS"/>
                <w:i/>
                <w:noProof/>
                <w:sz w:val="16"/>
                <w:szCs w:val="16"/>
              </w:rPr>
              <mc:AlternateContent>
                <mc:Choice Requires="wps">
                  <w:drawing>
                    <wp:anchor distT="0" distB="0" distL="114300" distR="114300" simplePos="0" relativeHeight="251664896" behindDoc="0" locked="0" layoutInCell="1" allowOverlap="1" wp14:anchorId="60AC2E14" wp14:editId="4847EEE8">
                      <wp:simplePos x="0" y="0"/>
                      <wp:positionH relativeFrom="column">
                        <wp:posOffset>7620</wp:posOffset>
                      </wp:positionH>
                      <wp:positionV relativeFrom="paragraph">
                        <wp:posOffset>200660</wp:posOffset>
                      </wp:positionV>
                      <wp:extent cx="228600" cy="212090"/>
                      <wp:effectExtent l="0" t="0" r="25400" b="1651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2090"/>
                              </a:xfrm>
                              <a:prstGeom prst="rect">
                                <a:avLst/>
                              </a:prstGeom>
                              <a:solidFill>
                                <a:srgbClr val="FFFFFF"/>
                              </a:solidFill>
                              <a:ln w="9525">
                                <a:solidFill>
                                  <a:srgbClr val="000000"/>
                                </a:solidFill>
                                <a:miter lim="800000"/>
                                <a:headEnd/>
                                <a:tailEnd/>
                              </a:ln>
                            </wps:spPr>
                            <wps:txbx>
                              <w:txbxContent>
                                <w:p w14:paraId="0649CE4C" w14:textId="77777777" w:rsidR="00D14F38" w:rsidRPr="00174DFE" w:rsidRDefault="00D14F38" w:rsidP="00447805">
                                  <w:pPr>
                                    <w:spacing w:before="120"/>
                                    <w:jc w:val="right"/>
                                    <w:rPr>
                                      <w:sz w:val="16"/>
                                      <w:szCs w:val="16"/>
                                    </w:rPr>
                                  </w:pPr>
                                  <w:r w:rsidRPr="00174DFE">
                                    <w:rPr>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C2E14" id="_x0000_s1057" style="position:absolute;left:0;text-align:left;margin-left:.6pt;margin-top:15.8pt;width:18pt;height:16.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">
                      <v:textbox inset="0,0,0,0">
                        <w:txbxContent>
                          <w:p w14:paraId="0649CE4C" w14:textId="77777777" w:rsidR="00D14F38" w:rsidRPr="00174DFE" w:rsidRDefault="00D14F38" w:rsidP="00447805">
                            <w:pPr>
                              <w:spacing w:before="120"/>
                              <w:jc w:val="right"/>
                              <w:rPr>
                                <w:sz w:val="16"/>
                                <w:szCs w:val="16"/>
                              </w:rPr>
                            </w:pPr>
                            <w:r w:rsidRPr="00174DFE">
                              <w:rPr>
                                <w:sz w:val="16"/>
                                <w:szCs w:val="16"/>
                              </w:rPr>
                              <w:t>%</w:t>
                            </w:r>
                          </w:p>
                        </w:txbxContent>
                      </v:textbox>
                    </v:rect>
                  </w:pict>
                </mc:Fallback>
              </mc:AlternateContent>
            </w:r>
            <w:r w:rsidR="00447805" w:rsidRPr="00424CC9">
              <w:rPr>
                <w:rFonts w:ascii="Trebuchet MS" w:hAnsi="Trebuchet MS"/>
                <w:i/>
                <w:noProof/>
                <w:sz w:val="16"/>
                <w:szCs w:val="16"/>
              </w:rPr>
              <mc:AlternateContent>
                <mc:Choice Requires="wps">
                  <w:drawing>
                    <wp:anchor distT="0" distB="0" distL="114300" distR="114300" simplePos="0" relativeHeight="251659776" behindDoc="0" locked="0" layoutInCell="1" allowOverlap="1" wp14:anchorId="49627195" wp14:editId="01FF84B1">
                      <wp:simplePos x="0" y="0"/>
                      <wp:positionH relativeFrom="column">
                        <wp:posOffset>3341370</wp:posOffset>
                      </wp:positionH>
                      <wp:positionV relativeFrom="paragraph">
                        <wp:posOffset>21590</wp:posOffset>
                      </wp:positionV>
                      <wp:extent cx="1400175" cy="212090"/>
                      <wp:effectExtent l="6350" t="5715" r="15875" b="10795"/>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B7014" id="Rectangle 8" o:spid="_x0000_s1026" style="position:absolute;margin-left:263.1pt;margin-top:1.7pt;width:110.25pt;height:1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r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"/>
                  </w:pict>
                </mc:Fallback>
              </mc:AlternateContent>
            </w:r>
            <w:r w:rsidR="00447805" w:rsidRPr="00C72E76">
              <w:rPr>
                <w:rFonts w:ascii="Trebuchet MS" w:hAnsi="Trebuchet MS"/>
                <w:i/>
                <w:sz w:val="16"/>
                <w:szCs w:val="16"/>
              </w:rPr>
              <w:t>Broyat de bois d’emballage SSD                lot de production n° :</w:t>
            </w:r>
          </w:p>
          <w:p w14:paraId="094CB1F3" w14:textId="77777777" w:rsidR="00447805" w:rsidRPr="00C72E76" w:rsidRDefault="00447805" w:rsidP="00447805">
            <w:pPr>
              <w:ind w:left="720"/>
              <w:rPr>
                <w:rFonts w:ascii="Trebuchet MS" w:hAnsi="Trebuchet MS"/>
                <w:i/>
                <w:sz w:val="8"/>
                <w:szCs w:val="8"/>
              </w:rPr>
            </w:pPr>
          </w:p>
          <w:p w14:paraId="5E53716C" w14:textId="143FE520" w:rsidR="00447805" w:rsidRPr="005E3487" w:rsidRDefault="00447805" w:rsidP="00447805">
            <w:pPr>
              <w:numPr>
                <w:ilvl w:val="5"/>
                <w:numId w:val="1"/>
              </w:numPr>
              <w:spacing w:before="240" w:after="60" w:line="80" w:lineRule="atLeast"/>
              <w:ind w:left="113"/>
              <w:outlineLvl w:val="5"/>
              <w:rPr>
                <w:rFonts w:ascii="Trebuchet MS" w:hAnsi="Trebuchet MS"/>
                <w:b/>
                <w:sz w:val="16"/>
                <w:szCs w:val="16"/>
              </w:rPr>
            </w:pPr>
            <w:r w:rsidRPr="00C72E76">
              <w:rPr>
                <w:rFonts w:ascii="Trebuchet MS" w:hAnsi="Trebuchet MS"/>
                <w:b/>
                <w:sz w:val="16"/>
                <w:szCs w:val="16"/>
              </w:rPr>
              <w:t>ATTESTATION DE CONFORMITE AUX CRITERES DE FIN DE STATUT DE DECHET POUR LES BROYATS DE BOIS D’EMBALLAGES</w:t>
            </w:r>
          </w:p>
          <w:p w14:paraId="42331446" w14:textId="38197035" w:rsidR="00447805" w:rsidRPr="00424CC9" w:rsidRDefault="00447805" w:rsidP="00372946">
            <w:pPr>
              <w:numPr>
                <w:ilvl w:val="5"/>
                <w:numId w:val="1"/>
              </w:numPr>
              <w:spacing w:before="240" w:after="60" w:line="80" w:lineRule="atLeast"/>
              <w:ind w:left="113"/>
              <w:outlineLvl w:val="5"/>
              <w:rPr>
                <w:rFonts w:ascii="Trebuchet MS" w:hAnsi="Trebuchet MS"/>
                <w:i/>
                <w:sz w:val="16"/>
                <w:szCs w:val="16"/>
              </w:rPr>
            </w:pPr>
            <w:r w:rsidRPr="00C72E76">
              <w:rPr>
                <w:rFonts w:ascii="Trebuchet MS" w:hAnsi="Trebuchet MS"/>
                <w:i/>
                <w:sz w:val="16"/>
                <w:szCs w:val="16"/>
              </w:rPr>
              <w:t>Le fournisseur atteste que ce combustible répond aux exigences des ICPE 2910A</w:t>
            </w:r>
            <w:r w:rsidR="00D14F38">
              <w:rPr>
                <w:rFonts w:ascii="Trebuchet MS" w:hAnsi="Trebuchet MS"/>
                <w:i/>
                <w:sz w:val="16"/>
                <w:szCs w:val="16"/>
              </w:rPr>
              <w:t xml:space="preserve">. </w:t>
            </w:r>
            <w:r w:rsidRPr="00C72E76">
              <w:rPr>
                <w:rFonts w:ascii="Trebuchet MS" w:hAnsi="Trebuchet MS"/>
                <w:i/>
                <w:sz w:val="16"/>
                <w:szCs w:val="16"/>
              </w:rPr>
              <w:t>Le fournisseur certifie que les renseignements ci-contre sont exacts et établis de bonne foi et que le broyat de bois d’emballages que contient le  présent lot pour tout ou partie, a été produit conformément aux exigences définies à l’arrêté ministériel du 29/07/2014 définissant les critères de sortie du statut de déchet pour les broyats de bois d’emballages</w:t>
            </w:r>
          </w:p>
        </w:tc>
      </w:tr>
      <w:tr w:rsidR="00447805" w:rsidRPr="00C72E76" w14:paraId="16F8A3D0" w14:textId="77777777" w:rsidTr="00E257BF">
        <w:trPr>
          <w:trHeight w:val="431"/>
        </w:trPr>
        <w:tc>
          <w:tcPr>
            <w:tcW w:w="3786" w:type="dxa"/>
            <w:gridSpan w:val="2"/>
          </w:tcPr>
          <w:p w14:paraId="50ECFD1B" w14:textId="7245A8E8" w:rsidR="00447805" w:rsidRPr="001162FF" w:rsidRDefault="001162FF" w:rsidP="001162FF">
            <w:pPr>
              <w:spacing w:before="240" w:after="60"/>
              <w:ind w:left="360"/>
              <w:outlineLvl w:val="5"/>
              <w:rPr>
                <w:rFonts w:ascii="Trebuchet MS" w:hAnsi="Trebuchet MS"/>
                <w:i/>
                <w:sz w:val="16"/>
                <w:szCs w:val="16"/>
              </w:rPr>
            </w:pPr>
            <w:r w:rsidRPr="00424CC9">
              <w:rPr>
                <w:rFonts w:ascii="Trebuchet MS" w:hAnsi="Trebuchet MS"/>
                <w:i/>
                <w:noProof/>
                <w:sz w:val="16"/>
                <w:szCs w:val="16"/>
              </w:rPr>
              <mc:AlternateContent>
                <mc:Choice Requires="wps">
                  <w:drawing>
                    <wp:anchor distT="0" distB="0" distL="114300" distR="114300" simplePos="0" relativeHeight="251703808" behindDoc="0" locked="0" layoutInCell="1" allowOverlap="1" wp14:anchorId="22A10A49" wp14:editId="756DB388">
                      <wp:simplePos x="0" y="0"/>
                      <wp:positionH relativeFrom="column">
                        <wp:posOffset>20955</wp:posOffset>
                      </wp:positionH>
                      <wp:positionV relativeFrom="paragraph">
                        <wp:posOffset>39370</wp:posOffset>
                      </wp:positionV>
                      <wp:extent cx="228600" cy="212090"/>
                      <wp:effectExtent l="0" t="0" r="25400" b="16510"/>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2090"/>
                              </a:xfrm>
                              <a:prstGeom prst="rect">
                                <a:avLst/>
                              </a:prstGeom>
                              <a:solidFill>
                                <a:srgbClr val="FFFFFF"/>
                              </a:solidFill>
                              <a:ln w="9525">
                                <a:solidFill>
                                  <a:srgbClr val="000000"/>
                                </a:solidFill>
                                <a:miter lim="800000"/>
                                <a:headEnd/>
                                <a:tailEnd/>
                              </a:ln>
                            </wps:spPr>
                            <wps:txbx>
                              <w:txbxContent>
                                <w:p w14:paraId="0B44CBF7" w14:textId="77777777" w:rsidR="00D14F38" w:rsidRPr="00174DFE" w:rsidRDefault="00D14F38" w:rsidP="001162FF">
                                  <w:pPr>
                                    <w:spacing w:before="120"/>
                                    <w:jc w:val="right"/>
                                    <w:rPr>
                                      <w:sz w:val="16"/>
                                      <w:szCs w:val="16"/>
                                    </w:rPr>
                                  </w:pPr>
                                  <w:r w:rsidRPr="00174DFE">
                                    <w:rPr>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10A49" id="_x0000_s1058" style="position:absolute;left:0;text-align:left;margin-left:1.65pt;margin-top:3.1pt;width:18pt;height:16.7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">
                      <v:textbox inset="0,0,0,0">
                        <w:txbxContent>
                          <w:p w14:paraId="0B44CBF7" w14:textId="77777777" w:rsidR="00D14F38" w:rsidRPr="00174DFE" w:rsidRDefault="00D14F38" w:rsidP="001162FF">
                            <w:pPr>
                              <w:spacing w:before="120"/>
                              <w:jc w:val="right"/>
                              <w:rPr>
                                <w:sz w:val="16"/>
                                <w:szCs w:val="16"/>
                              </w:rPr>
                            </w:pPr>
                            <w:r w:rsidRPr="00174DFE">
                              <w:rPr>
                                <w:sz w:val="16"/>
                                <w:szCs w:val="16"/>
                              </w:rPr>
                              <w:t>%</w:t>
                            </w:r>
                          </w:p>
                        </w:txbxContent>
                      </v:textbox>
                    </v:rect>
                  </w:pict>
                </mc:Fallback>
              </mc:AlternateContent>
            </w:r>
            <w:r w:rsidR="00447805" w:rsidRPr="00C72E76">
              <w:rPr>
                <w:rFonts w:ascii="Trebuchet MS" w:hAnsi="Trebuchet MS"/>
                <w:i/>
                <w:sz w:val="16"/>
                <w:szCs w:val="16"/>
              </w:rPr>
              <w:t xml:space="preserve">     </w:t>
            </w:r>
            <w:r w:rsidR="00447805" w:rsidRPr="00C72E76">
              <w:rPr>
                <w:rFonts w:ascii="Trebuchet MS" w:hAnsi="Trebuchet MS"/>
                <w:i/>
                <w:sz w:val="16"/>
                <w:szCs w:val="16"/>
                <w:highlight w:val="cyan"/>
              </w:rPr>
              <w:t>Taux PEFC du chargement (%)</w:t>
            </w:r>
          </w:p>
        </w:tc>
        <w:tc>
          <w:tcPr>
            <w:tcW w:w="5553" w:type="dxa"/>
            <w:gridSpan w:val="2"/>
          </w:tcPr>
          <w:p w14:paraId="2EB6C85B" w14:textId="77777777" w:rsidR="00447805" w:rsidRPr="00C72E76" w:rsidRDefault="00447805" w:rsidP="00447805">
            <w:pPr>
              <w:rPr>
                <w:rFonts w:ascii="Trebuchet MS" w:hAnsi="Trebuchet MS"/>
                <w:b/>
                <w:i/>
                <w:sz w:val="8"/>
                <w:szCs w:val="8"/>
                <w:highlight w:val="cyan"/>
                <w:u w:val="single"/>
              </w:rPr>
            </w:pPr>
          </w:p>
          <w:p w14:paraId="353112D7" w14:textId="77777777" w:rsidR="00447805" w:rsidRPr="00C72E76" w:rsidRDefault="00447805" w:rsidP="00447805">
            <w:pPr>
              <w:rPr>
                <w:rFonts w:ascii="Trebuchet MS" w:hAnsi="Trebuchet MS"/>
                <w:b/>
                <w:i/>
                <w:sz w:val="8"/>
                <w:szCs w:val="8"/>
                <w:highlight w:val="cyan"/>
                <w:u w:val="single"/>
              </w:rPr>
            </w:pPr>
          </w:p>
          <w:p w14:paraId="36AC9C65" w14:textId="11E97611" w:rsidR="00447805" w:rsidRPr="00C72E76" w:rsidRDefault="00447805" w:rsidP="00447805">
            <w:pPr>
              <w:rPr>
                <w:rFonts w:ascii="Trebuchet MS" w:hAnsi="Trebuchet MS"/>
                <w:b/>
                <w:i/>
                <w:sz w:val="16"/>
                <w:szCs w:val="16"/>
              </w:rPr>
            </w:pPr>
            <w:r w:rsidRPr="00C72E76">
              <w:rPr>
                <w:rFonts w:ascii="Trebuchet MS" w:hAnsi="Trebuchet MS"/>
                <w:b/>
                <w:i/>
                <w:sz w:val="16"/>
                <w:szCs w:val="16"/>
                <w:highlight w:val="cyan"/>
              </w:rPr>
              <w:t>Numéro d’agrément PEFC</w:t>
            </w:r>
            <w:r w:rsidR="00A61426">
              <w:rPr>
                <w:rStyle w:val="Appelnotedebasdep"/>
                <w:rFonts w:ascii="Trebuchet MS" w:hAnsi="Trebuchet MS"/>
                <w:b/>
                <w:i/>
                <w:sz w:val="16"/>
                <w:szCs w:val="16"/>
                <w:highlight w:val="cyan"/>
              </w:rPr>
              <w:footnoteReference w:id="63"/>
            </w:r>
            <w:r w:rsidRPr="00C72E76">
              <w:rPr>
                <w:rFonts w:ascii="Trebuchet MS" w:hAnsi="Trebuchet MS"/>
                <w:b/>
                <w:i/>
                <w:sz w:val="16"/>
                <w:szCs w:val="16"/>
                <w:highlight w:val="cyan"/>
              </w:rPr>
              <w:t> :</w:t>
            </w:r>
          </w:p>
        </w:tc>
      </w:tr>
    </w:tbl>
    <w:p w14:paraId="5BB12339" w14:textId="77777777" w:rsidR="00447805" w:rsidRPr="00C72E76" w:rsidRDefault="00447805" w:rsidP="00447805">
      <w:pPr>
        <w:rPr>
          <w:rFonts w:ascii="Trebuchet MS" w:hAnsi="Trebuchet MS"/>
          <w:b/>
          <w:i/>
          <w:sz w:val="16"/>
          <w:szCs w:val="16"/>
        </w:rPr>
      </w:pPr>
    </w:p>
    <w:p w14:paraId="35A1388B" w14:textId="77777777" w:rsidR="00447805" w:rsidRPr="00C72E76" w:rsidRDefault="00447805" w:rsidP="00447805">
      <w:pPr>
        <w:spacing w:line="80" w:lineRule="atLeast"/>
        <w:rPr>
          <w:rFonts w:ascii="Trebuchet MS" w:hAnsi="Trebuchet MS"/>
          <w:i/>
          <w:sz w:val="16"/>
          <w:szCs w:val="16"/>
        </w:rPr>
      </w:pPr>
      <w:r w:rsidRPr="00C72E76">
        <w:rPr>
          <w:rFonts w:ascii="Trebuchet MS" w:hAnsi="Trebuchet MS"/>
          <w:b/>
          <w:i/>
          <w:sz w:val="16"/>
          <w:szCs w:val="16"/>
          <w:u w:val="single"/>
        </w:rPr>
        <w:t>Chargement</w:t>
      </w:r>
    </w:p>
    <w:p w14:paraId="0503097C" w14:textId="77777777" w:rsidR="00447805" w:rsidRPr="00C72E76" w:rsidRDefault="00447805" w:rsidP="00447805">
      <w:pPr>
        <w:rPr>
          <w:rFonts w:ascii="Trebuchet MS" w:hAnsi="Trebuchet MS"/>
          <w:b/>
          <w:i/>
          <w:sz w:val="8"/>
          <w:szCs w:val="8"/>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559"/>
        <w:gridCol w:w="1134"/>
        <w:gridCol w:w="992"/>
        <w:gridCol w:w="1843"/>
        <w:gridCol w:w="2414"/>
      </w:tblGrid>
      <w:tr w:rsidR="00447805" w:rsidRPr="00C72E76" w14:paraId="12EF197D" w14:textId="77777777" w:rsidTr="001162FF">
        <w:trPr>
          <w:trHeight w:val="472"/>
        </w:trPr>
        <w:tc>
          <w:tcPr>
            <w:tcW w:w="1418" w:type="dxa"/>
            <w:vAlign w:val="center"/>
          </w:tcPr>
          <w:p w14:paraId="608F9D7B" w14:textId="77777777" w:rsidR="00447805" w:rsidRPr="005E3487" w:rsidRDefault="00447805" w:rsidP="00A65BAF">
            <w:r w:rsidRPr="00C72E76">
              <w:t>Date</w:t>
            </w:r>
          </w:p>
        </w:tc>
        <w:tc>
          <w:tcPr>
            <w:tcW w:w="1559" w:type="dxa"/>
            <w:vAlign w:val="center"/>
          </w:tcPr>
          <w:p w14:paraId="009963CF" w14:textId="77777777" w:rsidR="00447805" w:rsidRPr="00C72E76" w:rsidRDefault="00447805" w:rsidP="00A65BAF"/>
        </w:tc>
        <w:tc>
          <w:tcPr>
            <w:tcW w:w="1134" w:type="dxa"/>
            <w:vAlign w:val="center"/>
          </w:tcPr>
          <w:p w14:paraId="1796B3CC" w14:textId="77777777" w:rsidR="00447805" w:rsidRPr="005E3487" w:rsidRDefault="00447805" w:rsidP="00A65BAF">
            <w:r w:rsidRPr="00C72E76">
              <w:t>Humidité</w:t>
            </w:r>
          </w:p>
        </w:tc>
        <w:tc>
          <w:tcPr>
            <w:tcW w:w="992" w:type="dxa"/>
            <w:vAlign w:val="center"/>
          </w:tcPr>
          <w:p w14:paraId="0B7C6A69" w14:textId="77777777" w:rsidR="00447805" w:rsidRPr="005E3487" w:rsidRDefault="00447805" w:rsidP="001162FF">
            <w:pPr>
              <w:jc w:val="right"/>
            </w:pPr>
            <w:r w:rsidRPr="00C72E76">
              <w:t>%</w:t>
            </w:r>
          </w:p>
        </w:tc>
        <w:tc>
          <w:tcPr>
            <w:tcW w:w="1843" w:type="dxa"/>
            <w:vAlign w:val="center"/>
          </w:tcPr>
          <w:p w14:paraId="3F0B0032" w14:textId="77777777" w:rsidR="00447805" w:rsidRPr="005E3487" w:rsidRDefault="00447805" w:rsidP="00A65BAF">
            <w:r w:rsidRPr="00C72E76">
              <w:t>Département</w:t>
            </w:r>
          </w:p>
        </w:tc>
        <w:tc>
          <w:tcPr>
            <w:tcW w:w="2414" w:type="dxa"/>
            <w:vAlign w:val="center"/>
          </w:tcPr>
          <w:p w14:paraId="24134948" w14:textId="77777777" w:rsidR="00447805" w:rsidRPr="00C72E76" w:rsidRDefault="00447805" w:rsidP="00A65BAF"/>
        </w:tc>
      </w:tr>
      <w:tr w:rsidR="00447805" w:rsidRPr="00C72E76" w14:paraId="750EE739" w14:textId="77777777" w:rsidTr="001162FF">
        <w:trPr>
          <w:trHeight w:val="472"/>
        </w:trPr>
        <w:tc>
          <w:tcPr>
            <w:tcW w:w="1418" w:type="dxa"/>
            <w:vAlign w:val="center"/>
          </w:tcPr>
          <w:p w14:paraId="79B18B13" w14:textId="77777777" w:rsidR="00447805" w:rsidRPr="005E3487" w:rsidRDefault="00447805" w:rsidP="00A65BAF">
            <w:r w:rsidRPr="00C72E76">
              <w:lastRenderedPageBreak/>
              <w:t>Heure</w:t>
            </w:r>
          </w:p>
        </w:tc>
        <w:tc>
          <w:tcPr>
            <w:tcW w:w="1559" w:type="dxa"/>
            <w:vAlign w:val="center"/>
          </w:tcPr>
          <w:p w14:paraId="2B3160B9" w14:textId="77777777" w:rsidR="00447805" w:rsidRPr="00C72E76" w:rsidRDefault="00447805" w:rsidP="00A65BAF"/>
        </w:tc>
        <w:tc>
          <w:tcPr>
            <w:tcW w:w="3969" w:type="dxa"/>
            <w:gridSpan w:val="3"/>
            <w:vAlign w:val="center"/>
          </w:tcPr>
          <w:p w14:paraId="205866C3" w14:textId="77777777" w:rsidR="00447805" w:rsidRPr="005E3487" w:rsidRDefault="00447805" w:rsidP="00A65BAF">
            <w:r w:rsidRPr="00C72E76">
              <w:t xml:space="preserve">Commune de chargement  </w:t>
            </w:r>
          </w:p>
        </w:tc>
        <w:tc>
          <w:tcPr>
            <w:tcW w:w="2414" w:type="dxa"/>
            <w:vAlign w:val="center"/>
          </w:tcPr>
          <w:p w14:paraId="7A6AFA3D" w14:textId="77777777" w:rsidR="00447805" w:rsidRPr="00C72E76" w:rsidRDefault="00447805" w:rsidP="00A65BAF"/>
        </w:tc>
      </w:tr>
    </w:tbl>
    <w:p w14:paraId="57C979A8" w14:textId="77777777" w:rsidR="00447805" w:rsidRPr="00C72E76" w:rsidRDefault="00447805" w:rsidP="00447805">
      <w:pPr>
        <w:rPr>
          <w:rFonts w:ascii="Trebuchet MS" w:hAnsi="Trebuchet MS"/>
          <w:b/>
          <w:i/>
          <w:sz w:val="16"/>
          <w:szCs w:val="16"/>
        </w:rPr>
      </w:pPr>
    </w:p>
    <w:p w14:paraId="674CF6EC" w14:textId="77777777" w:rsidR="00447805" w:rsidRPr="00C72E76" w:rsidRDefault="00447805" w:rsidP="00447805">
      <w:pPr>
        <w:rPr>
          <w:rFonts w:ascii="Trebuchet MS" w:hAnsi="Trebuchet MS"/>
          <w:b/>
          <w:i/>
          <w:sz w:val="16"/>
          <w:szCs w:val="16"/>
          <w:u w:val="single"/>
        </w:rPr>
      </w:pPr>
      <w:r w:rsidRPr="00C72E76">
        <w:rPr>
          <w:rFonts w:ascii="Trebuchet MS" w:hAnsi="Trebuchet MS"/>
          <w:b/>
          <w:i/>
          <w:sz w:val="16"/>
          <w:szCs w:val="16"/>
          <w:u w:val="single"/>
        </w:rPr>
        <w:t>Déchargement</w:t>
      </w:r>
    </w:p>
    <w:p w14:paraId="0EA9B439" w14:textId="77777777" w:rsidR="00447805" w:rsidRPr="00C72E76" w:rsidRDefault="00447805" w:rsidP="00447805">
      <w:pPr>
        <w:rPr>
          <w:rFonts w:ascii="Trebuchet MS" w:hAnsi="Trebuchet MS"/>
          <w:b/>
          <w:i/>
          <w:sz w:val="8"/>
          <w:szCs w:val="8"/>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2700"/>
        <w:gridCol w:w="1800"/>
        <w:gridCol w:w="2880"/>
      </w:tblGrid>
      <w:tr w:rsidR="00447805" w:rsidRPr="00C72E76" w14:paraId="0AF4353C" w14:textId="77777777" w:rsidTr="00447805">
        <w:trPr>
          <w:trHeight w:val="454"/>
        </w:trPr>
        <w:tc>
          <w:tcPr>
            <w:tcW w:w="1980" w:type="dxa"/>
            <w:vAlign w:val="center"/>
          </w:tcPr>
          <w:p w14:paraId="1F73A52F" w14:textId="77777777" w:rsidR="00447805" w:rsidRPr="005E3487" w:rsidRDefault="00447805" w:rsidP="00A65BAF">
            <w:r w:rsidRPr="00C72E76">
              <w:t>Date </w:t>
            </w:r>
          </w:p>
        </w:tc>
        <w:tc>
          <w:tcPr>
            <w:tcW w:w="2700" w:type="dxa"/>
            <w:vAlign w:val="center"/>
          </w:tcPr>
          <w:p w14:paraId="3294B193" w14:textId="77777777" w:rsidR="00447805" w:rsidRPr="00C72E76" w:rsidRDefault="00447805" w:rsidP="00A65BAF">
            <w:pPr>
              <w:rPr>
                <w:sz w:val="18"/>
                <w:szCs w:val="18"/>
              </w:rPr>
            </w:pPr>
          </w:p>
        </w:tc>
        <w:tc>
          <w:tcPr>
            <w:tcW w:w="1800" w:type="dxa"/>
            <w:vMerge w:val="restart"/>
            <w:vAlign w:val="center"/>
          </w:tcPr>
          <w:p w14:paraId="0D6D2268" w14:textId="77777777" w:rsidR="00447805" w:rsidRPr="005E3487" w:rsidRDefault="00447805" w:rsidP="00A65BAF">
            <w:r w:rsidRPr="00C72E76">
              <w:t>Site de déchargement (nom et adresse)</w:t>
            </w:r>
          </w:p>
          <w:p w14:paraId="2ECDA6A1" w14:textId="77777777" w:rsidR="00447805" w:rsidRPr="00C72E76" w:rsidRDefault="00447805" w:rsidP="00A65BAF"/>
        </w:tc>
        <w:tc>
          <w:tcPr>
            <w:tcW w:w="2880" w:type="dxa"/>
            <w:vMerge w:val="restart"/>
            <w:vAlign w:val="center"/>
          </w:tcPr>
          <w:p w14:paraId="227E46D5" w14:textId="77777777" w:rsidR="00447805" w:rsidRPr="00C72E76" w:rsidRDefault="00447805" w:rsidP="00A65BAF">
            <w:pPr>
              <w:rPr>
                <w:sz w:val="18"/>
                <w:szCs w:val="18"/>
              </w:rPr>
            </w:pPr>
          </w:p>
          <w:p w14:paraId="617012C6" w14:textId="77777777" w:rsidR="00447805" w:rsidRPr="00C72E76" w:rsidRDefault="00447805" w:rsidP="00A65BAF">
            <w:pPr>
              <w:rPr>
                <w:sz w:val="18"/>
                <w:szCs w:val="18"/>
              </w:rPr>
            </w:pPr>
          </w:p>
          <w:p w14:paraId="238D1504" w14:textId="77777777" w:rsidR="00447805" w:rsidRPr="00C72E76" w:rsidRDefault="00447805" w:rsidP="00A65BAF">
            <w:pPr>
              <w:rPr>
                <w:sz w:val="18"/>
                <w:szCs w:val="18"/>
              </w:rPr>
            </w:pPr>
          </w:p>
          <w:p w14:paraId="766C012F" w14:textId="77777777" w:rsidR="00447805" w:rsidRPr="00C72E76" w:rsidRDefault="00447805" w:rsidP="00A65BAF">
            <w:pPr>
              <w:rPr>
                <w:sz w:val="18"/>
                <w:szCs w:val="18"/>
              </w:rPr>
            </w:pPr>
          </w:p>
          <w:p w14:paraId="287653E6" w14:textId="77777777" w:rsidR="00447805" w:rsidRPr="00C72E76" w:rsidRDefault="00447805" w:rsidP="00A65BAF">
            <w:pPr>
              <w:rPr>
                <w:sz w:val="18"/>
                <w:szCs w:val="18"/>
              </w:rPr>
            </w:pPr>
          </w:p>
          <w:p w14:paraId="5E7D60B7" w14:textId="77777777" w:rsidR="00447805" w:rsidRPr="00C72E76" w:rsidRDefault="00447805" w:rsidP="00A65BAF">
            <w:pPr>
              <w:rPr>
                <w:sz w:val="18"/>
                <w:szCs w:val="18"/>
              </w:rPr>
            </w:pPr>
          </w:p>
        </w:tc>
      </w:tr>
      <w:tr w:rsidR="00447805" w:rsidRPr="00C72E76" w14:paraId="72C1A94C" w14:textId="77777777" w:rsidTr="00447805">
        <w:trPr>
          <w:trHeight w:val="454"/>
        </w:trPr>
        <w:tc>
          <w:tcPr>
            <w:tcW w:w="1980" w:type="dxa"/>
            <w:vAlign w:val="center"/>
          </w:tcPr>
          <w:p w14:paraId="55AAEFB9" w14:textId="77777777" w:rsidR="00447805" w:rsidRPr="005E3487" w:rsidRDefault="00447805" w:rsidP="00A65BAF">
            <w:r w:rsidRPr="00C72E76">
              <w:t>Heure</w:t>
            </w:r>
          </w:p>
        </w:tc>
        <w:tc>
          <w:tcPr>
            <w:tcW w:w="2700" w:type="dxa"/>
            <w:vAlign w:val="center"/>
          </w:tcPr>
          <w:p w14:paraId="19BB7D80" w14:textId="77777777" w:rsidR="00447805" w:rsidRPr="00C72E76" w:rsidRDefault="00447805" w:rsidP="00A65BAF">
            <w:pPr>
              <w:rPr>
                <w:sz w:val="18"/>
                <w:szCs w:val="18"/>
              </w:rPr>
            </w:pPr>
          </w:p>
        </w:tc>
        <w:tc>
          <w:tcPr>
            <w:tcW w:w="1800" w:type="dxa"/>
            <w:vMerge/>
            <w:vAlign w:val="center"/>
          </w:tcPr>
          <w:p w14:paraId="48CA638D" w14:textId="77777777" w:rsidR="00447805" w:rsidRPr="00C72E76" w:rsidRDefault="00447805" w:rsidP="00A65BAF"/>
        </w:tc>
        <w:tc>
          <w:tcPr>
            <w:tcW w:w="2880" w:type="dxa"/>
            <w:vMerge/>
            <w:vAlign w:val="center"/>
          </w:tcPr>
          <w:p w14:paraId="175A0013" w14:textId="77777777" w:rsidR="00447805" w:rsidRPr="00C72E76" w:rsidRDefault="00447805" w:rsidP="00A65BAF">
            <w:pPr>
              <w:rPr>
                <w:sz w:val="18"/>
                <w:szCs w:val="18"/>
              </w:rPr>
            </w:pPr>
          </w:p>
        </w:tc>
      </w:tr>
      <w:tr w:rsidR="00447805" w:rsidRPr="00C72E76" w14:paraId="72C108B1" w14:textId="77777777" w:rsidTr="00447805">
        <w:trPr>
          <w:trHeight w:val="454"/>
        </w:trPr>
        <w:tc>
          <w:tcPr>
            <w:tcW w:w="1980" w:type="dxa"/>
            <w:tcBorders>
              <w:bottom w:val="single" w:sz="4" w:space="0" w:color="auto"/>
            </w:tcBorders>
            <w:vAlign w:val="center"/>
          </w:tcPr>
          <w:p w14:paraId="0A88C4FE" w14:textId="77777777" w:rsidR="00447805" w:rsidRPr="005E3487" w:rsidRDefault="00447805" w:rsidP="00A65BAF">
            <w:r w:rsidRPr="00C72E76">
              <w:t>Humidité</w:t>
            </w:r>
          </w:p>
        </w:tc>
        <w:tc>
          <w:tcPr>
            <w:tcW w:w="2700" w:type="dxa"/>
            <w:vAlign w:val="center"/>
          </w:tcPr>
          <w:p w14:paraId="3BFA0BD5" w14:textId="77777777" w:rsidR="00447805" w:rsidRPr="00C72E76" w:rsidRDefault="00447805" w:rsidP="00A65BAF">
            <w:pPr>
              <w:rPr>
                <w:sz w:val="18"/>
                <w:szCs w:val="18"/>
              </w:rPr>
            </w:pPr>
            <w:r w:rsidRPr="00C72E76">
              <w:rPr>
                <w:sz w:val="18"/>
                <w:szCs w:val="18"/>
              </w:rPr>
              <w:t xml:space="preserve">                      %    </w:t>
            </w:r>
          </w:p>
        </w:tc>
        <w:tc>
          <w:tcPr>
            <w:tcW w:w="1800" w:type="dxa"/>
            <w:vMerge/>
            <w:vAlign w:val="center"/>
          </w:tcPr>
          <w:p w14:paraId="02A4AFC4" w14:textId="77777777" w:rsidR="00447805" w:rsidRPr="00C72E76" w:rsidRDefault="00447805" w:rsidP="00A65BAF"/>
        </w:tc>
        <w:tc>
          <w:tcPr>
            <w:tcW w:w="2880" w:type="dxa"/>
            <w:vMerge/>
            <w:vAlign w:val="center"/>
          </w:tcPr>
          <w:p w14:paraId="02F7AD53" w14:textId="77777777" w:rsidR="00447805" w:rsidRPr="00C72E76" w:rsidRDefault="00447805" w:rsidP="00A65BAF">
            <w:pPr>
              <w:rPr>
                <w:sz w:val="18"/>
                <w:szCs w:val="18"/>
              </w:rPr>
            </w:pPr>
          </w:p>
        </w:tc>
      </w:tr>
      <w:tr w:rsidR="00447805" w:rsidRPr="00C72E76" w14:paraId="1F0C0B91" w14:textId="77777777" w:rsidTr="00447805">
        <w:trPr>
          <w:trHeight w:val="440"/>
        </w:trPr>
        <w:tc>
          <w:tcPr>
            <w:tcW w:w="1980" w:type="dxa"/>
            <w:tcMar>
              <w:left w:w="28" w:type="dxa"/>
              <w:right w:w="28" w:type="dxa"/>
            </w:tcMar>
            <w:vAlign w:val="center"/>
          </w:tcPr>
          <w:p w14:paraId="72776056" w14:textId="77777777" w:rsidR="00447805" w:rsidRPr="005E3487" w:rsidRDefault="00447805" w:rsidP="00A65BAF">
            <w:r w:rsidRPr="00C72E76">
              <w:t>N° de livraison</w:t>
            </w:r>
          </w:p>
          <w:p w14:paraId="68B7A71F" w14:textId="77777777" w:rsidR="00447805" w:rsidRPr="005E3487" w:rsidRDefault="00447805" w:rsidP="00A65BAF">
            <w:pPr>
              <w:rPr>
                <w:sz w:val="18"/>
                <w:szCs w:val="18"/>
              </w:rPr>
            </w:pPr>
            <w:r w:rsidRPr="00C72E76">
              <w:rPr>
                <w:sz w:val="18"/>
                <w:szCs w:val="18"/>
              </w:rPr>
              <w:t> </w:t>
            </w:r>
            <w:r w:rsidRPr="00C72E76">
              <w:rPr>
                <w:sz w:val="14"/>
                <w:szCs w:val="14"/>
              </w:rPr>
              <w:t>(communiqué par le client)</w:t>
            </w:r>
          </w:p>
        </w:tc>
        <w:tc>
          <w:tcPr>
            <w:tcW w:w="2700" w:type="dxa"/>
            <w:vAlign w:val="center"/>
          </w:tcPr>
          <w:p w14:paraId="68932F0B" w14:textId="77777777" w:rsidR="00447805" w:rsidRPr="00C72E76" w:rsidRDefault="00447805" w:rsidP="00A65BAF">
            <w:pPr>
              <w:rPr>
                <w:sz w:val="18"/>
                <w:szCs w:val="18"/>
              </w:rPr>
            </w:pPr>
          </w:p>
        </w:tc>
        <w:tc>
          <w:tcPr>
            <w:tcW w:w="1800" w:type="dxa"/>
            <w:tcMar>
              <w:left w:w="85" w:type="dxa"/>
            </w:tcMar>
            <w:vAlign w:val="center"/>
          </w:tcPr>
          <w:p w14:paraId="7180B094" w14:textId="77777777" w:rsidR="00447805" w:rsidRPr="005E3487" w:rsidRDefault="00447805" w:rsidP="00A65BAF">
            <w:r w:rsidRPr="00C72E76">
              <w:t>Poids net du chargement</w:t>
            </w:r>
          </w:p>
        </w:tc>
        <w:tc>
          <w:tcPr>
            <w:tcW w:w="2880" w:type="dxa"/>
            <w:vAlign w:val="center"/>
          </w:tcPr>
          <w:p w14:paraId="71031A12" w14:textId="77777777" w:rsidR="00447805" w:rsidRPr="00C72E76" w:rsidRDefault="00447805" w:rsidP="00A65BAF">
            <w:pPr>
              <w:rPr>
                <w:sz w:val="18"/>
                <w:szCs w:val="18"/>
              </w:rPr>
            </w:pPr>
          </w:p>
        </w:tc>
      </w:tr>
      <w:tr w:rsidR="00447805" w:rsidRPr="00C72E76" w14:paraId="3E2287B5" w14:textId="77777777" w:rsidTr="00447805">
        <w:trPr>
          <w:trHeight w:val="491"/>
        </w:trPr>
        <w:tc>
          <w:tcPr>
            <w:tcW w:w="1980" w:type="dxa"/>
            <w:tcMar>
              <w:left w:w="28" w:type="dxa"/>
              <w:right w:w="28" w:type="dxa"/>
            </w:tcMar>
            <w:vAlign w:val="center"/>
          </w:tcPr>
          <w:p w14:paraId="2C248A3A" w14:textId="77777777" w:rsidR="00447805" w:rsidRPr="005E3487" w:rsidRDefault="00447805" w:rsidP="00A65BAF">
            <w:pPr>
              <w:rPr>
                <w:sz w:val="18"/>
                <w:szCs w:val="18"/>
              </w:rPr>
            </w:pPr>
            <w:r w:rsidRPr="00C72E76">
              <w:t>Heure de livraison</w:t>
            </w:r>
            <w:r w:rsidRPr="00C72E76">
              <w:rPr>
                <w:sz w:val="18"/>
                <w:szCs w:val="18"/>
              </w:rPr>
              <w:t xml:space="preserve">  </w:t>
            </w:r>
            <w:r w:rsidRPr="00C72E76">
              <w:rPr>
                <w:sz w:val="14"/>
                <w:szCs w:val="14"/>
              </w:rPr>
              <w:t>(communiquée par le client)</w:t>
            </w:r>
          </w:p>
        </w:tc>
        <w:tc>
          <w:tcPr>
            <w:tcW w:w="2700" w:type="dxa"/>
            <w:vAlign w:val="center"/>
          </w:tcPr>
          <w:p w14:paraId="10D790AA" w14:textId="77777777" w:rsidR="00447805" w:rsidRPr="00C72E76" w:rsidRDefault="00447805" w:rsidP="00A65BAF">
            <w:pPr>
              <w:rPr>
                <w:sz w:val="18"/>
                <w:szCs w:val="18"/>
              </w:rPr>
            </w:pPr>
          </w:p>
        </w:tc>
        <w:tc>
          <w:tcPr>
            <w:tcW w:w="1800" w:type="dxa"/>
            <w:vAlign w:val="center"/>
          </w:tcPr>
          <w:p w14:paraId="38D58913" w14:textId="77777777" w:rsidR="00447805" w:rsidRPr="005E3487" w:rsidRDefault="00447805" w:rsidP="00A65BAF">
            <w:r w:rsidRPr="00C72E76">
              <w:t>N° Bon Pesée</w:t>
            </w:r>
          </w:p>
        </w:tc>
        <w:tc>
          <w:tcPr>
            <w:tcW w:w="2880" w:type="dxa"/>
            <w:vAlign w:val="center"/>
          </w:tcPr>
          <w:p w14:paraId="72F86408" w14:textId="77777777" w:rsidR="00447805" w:rsidRPr="00C72E76" w:rsidRDefault="00447805" w:rsidP="00A65BAF">
            <w:pPr>
              <w:rPr>
                <w:sz w:val="18"/>
                <w:szCs w:val="18"/>
              </w:rPr>
            </w:pPr>
          </w:p>
        </w:tc>
      </w:tr>
    </w:tbl>
    <w:p w14:paraId="4DBD0DE2" w14:textId="77777777" w:rsidR="00447805" w:rsidRPr="00C72E76" w:rsidRDefault="00447805" w:rsidP="00447805">
      <w:pPr>
        <w:rPr>
          <w:rFonts w:ascii="Trebuchet MS" w:hAnsi="Trebuchet MS"/>
          <w:b/>
          <w:i/>
          <w:sz w:val="16"/>
          <w:szCs w:val="16"/>
        </w:rPr>
      </w:pPr>
    </w:p>
    <w:tbl>
      <w:tblPr>
        <w:tblW w:w="937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81"/>
        <w:gridCol w:w="4598"/>
      </w:tblGrid>
      <w:tr w:rsidR="00447805" w:rsidRPr="00C72E76" w14:paraId="3B24AAA9" w14:textId="77777777" w:rsidTr="00447805">
        <w:trPr>
          <w:trHeight w:val="20"/>
        </w:trPr>
        <w:tc>
          <w:tcPr>
            <w:tcW w:w="9379" w:type="dxa"/>
            <w:gridSpan w:val="2"/>
            <w:vAlign w:val="center"/>
          </w:tcPr>
          <w:p w14:paraId="68CA7CDA" w14:textId="77777777" w:rsidR="00447805" w:rsidRPr="005E3487" w:rsidRDefault="00447805" w:rsidP="00A65BAF">
            <w:r w:rsidRPr="00C72E76">
              <w:t>Observations particulières et réserves</w:t>
            </w:r>
          </w:p>
        </w:tc>
      </w:tr>
      <w:tr w:rsidR="00447805" w:rsidRPr="00C72E76" w14:paraId="6D913E1F" w14:textId="77777777" w:rsidTr="00447805">
        <w:trPr>
          <w:trHeight w:val="20"/>
        </w:trPr>
        <w:tc>
          <w:tcPr>
            <w:tcW w:w="4781" w:type="dxa"/>
            <w:vAlign w:val="center"/>
          </w:tcPr>
          <w:p w14:paraId="08B3EBB7" w14:textId="77777777" w:rsidR="00447805" w:rsidRPr="005E3487" w:rsidRDefault="00447805" w:rsidP="00A65BAF">
            <w:r w:rsidRPr="00C72E76">
              <w:t>Au chargement</w:t>
            </w:r>
          </w:p>
        </w:tc>
        <w:tc>
          <w:tcPr>
            <w:tcW w:w="4598" w:type="dxa"/>
            <w:vAlign w:val="center"/>
          </w:tcPr>
          <w:p w14:paraId="7966888B" w14:textId="77777777" w:rsidR="00447805" w:rsidRPr="005E3487" w:rsidRDefault="00447805" w:rsidP="00A65BAF">
            <w:r w:rsidRPr="00C72E76">
              <w:t>Au déchargement</w:t>
            </w:r>
          </w:p>
        </w:tc>
      </w:tr>
      <w:tr w:rsidR="00447805" w:rsidRPr="00C72E76" w14:paraId="0879FAED" w14:textId="77777777" w:rsidTr="00E257BF">
        <w:trPr>
          <w:trHeight w:val="583"/>
        </w:trPr>
        <w:tc>
          <w:tcPr>
            <w:tcW w:w="4781" w:type="dxa"/>
            <w:vAlign w:val="center"/>
          </w:tcPr>
          <w:p w14:paraId="78090E64" w14:textId="77777777" w:rsidR="00447805" w:rsidRPr="00C72E76" w:rsidRDefault="00447805" w:rsidP="00A65BAF"/>
        </w:tc>
        <w:tc>
          <w:tcPr>
            <w:tcW w:w="4598" w:type="dxa"/>
            <w:vAlign w:val="center"/>
          </w:tcPr>
          <w:p w14:paraId="7831EAAC" w14:textId="77777777" w:rsidR="00447805" w:rsidRPr="00C72E76" w:rsidRDefault="00447805" w:rsidP="00A65BAF"/>
          <w:p w14:paraId="2E04C804" w14:textId="77777777" w:rsidR="00447805" w:rsidRPr="00C72E76" w:rsidRDefault="00447805" w:rsidP="00A65BAF"/>
        </w:tc>
      </w:tr>
    </w:tbl>
    <w:p w14:paraId="4A9C15C9" w14:textId="77777777" w:rsidR="00447805" w:rsidRPr="00C72E76" w:rsidRDefault="00447805" w:rsidP="00447805">
      <w:pPr>
        <w:rPr>
          <w:rFonts w:ascii="Trebuchet MS" w:hAnsi="Trebuchet MS"/>
          <w:b/>
          <w:i/>
          <w:sz w:val="16"/>
          <w:szCs w:val="16"/>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right w:w="70" w:type="dxa"/>
        </w:tblCellMar>
        <w:tblLook w:val="0000" w:firstRow="0" w:lastRow="0" w:firstColumn="0" w:lastColumn="0" w:noHBand="0" w:noVBand="0"/>
      </w:tblPr>
      <w:tblGrid>
        <w:gridCol w:w="3120"/>
        <w:gridCol w:w="3120"/>
        <w:gridCol w:w="3120"/>
      </w:tblGrid>
      <w:tr w:rsidR="00447805" w:rsidRPr="00C72E76" w14:paraId="4DDB65DB" w14:textId="77777777" w:rsidTr="00447805">
        <w:trPr>
          <w:trHeight w:val="113"/>
        </w:trPr>
        <w:tc>
          <w:tcPr>
            <w:tcW w:w="3005" w:type="dxa"/>
            <w:vAlign w:val="bottom"/>
          </w:tcPr>
          <w:p w14:paraId="60FCA8FE" w14:textId="77777777" w:rsidR="00447805" w:rsidRPr="005E3487" w:rsidRDefault="00447805" w:rsidP="00A65BAF">
            <w:r w:rsidRPr="00C72E76">
              <w:t>FOURNISSEUR</w:t>
            </w:r>
          </w:p>
        </w:tc>
        <w:tc>
          <w:tcPr>
            <w:tcW w:w="3005" w:type="dxa"/>
            <w:vAlign w:val="bottom"/>
          </w:tcPr>
          <w:p w14:paraId="57EC0478" w14:textId="77777777" w:rsidR="00447805" w:rsidRPr="005E3487" w:rsidRDefault="00447805" w:rsidP="00A65BAF">
            <w:r w:rsidRPr="00C72E76">
              <w:t>TRANSPORTEUR</w:t>
            </w:r>
          </w:p>
        </w:tc>
        <w:tc>
          <w:tcPr>
            <w:tcW w:w="3005" w:type="dxa"/>
            <w:vAlign w:val="bottom"/>
          </w:tcPr>
          <w:p w14:paraId="14745486" w14:textId="77777777" w:rsidR="00447805" w:rsidRPr="005E3487" w:rsidRDefault="00447805" w:rsidP="00A65BAF">
            <w:r w:rsidRPr="00C72E76">
              <w:t>CLIENT</w:t>
            </w:r>
          </w:p>
        </w:tc>
      </w:tr>
      <w:tr w:rsidR="00447805" w:rsidRPr="00C72E76" w14:paraId="69827AF1" w14:textId="77777777" w:rsidTr="00447805">
        <w:trPr>
          <w:trHeight w:val="20"/>
        </w:trPr>
        <w:tc>
          <w:tcPr>
            <w:tcW w:w="3005" w:type="dxa"/>
            <w:tcMar>
              <w:top w:w="85" w:type="dxa"/>
            </w:tcMar>
          </w:tcPr>
          <w:p w14:paraId="74DF5FD7" w14:textId="77777777" w:rsidR="00447805" w:rsidRPr="005E3487" w:rsidRDefault="00447805" w:rsidP="00A65BAF">
            <w:r w:rsidRPr="00C72E76">
              <w:t>Nom</w:t>
            </w:r>
          </w:p>
          <w:p w14:paraId="386CC0C7" w14:textId="77777777" w:rsidR="00447805" w:rsidRPr="00C72E76" w:rsidRDefault="00447805" w:rsidP="00A65BAF">
            <w:pPr>
              <w:rPr>
                <w:sz w:val="10"/>
                <w:szCs w:val="10"/>
              </w:rPr>
            </w:pPr>
          </w:p>
        </w:tc>
        <w:tc>
          <w:tcPr>
            <w:tcW w:w="3005" w:type="dxa"/>
            <w:tcMar>
              <w:top w:w="85" w:type="dxa"/>
            </w:tcMar>
          </w:tcPr>
          <w:p w14:paraId="3F2C6DEE" w14:textId="77777777" w:rsidR="00447805" w:rsidRPr="005E3487" w:rsidRDefault="00447805" w:rsidP="00A65BAF">
            <w:r w:rsidRPr="00C72E76">
              <w:t>Nom</w:t>
            </w:r>
          </w:p>
        </w:tc>
        <w:tc>
          <w:tcPr>
            <w:tcW w:w="3005" w:type="dxa"/>
            <w:tcMar>
              <w:top w:w="85" w:type="dxa"/>
            </w:tcMar>
          </w:tcPr>
          <w:p w14:paraId="268222EC" w14:textId="77777777" w:rsidR="00447805" w:rsidRPr="005E3487" w:rsidRDefault="00447805" w:rsidP="00A65BAF">
            <w:r w:rsidRPr="00C72E76">
              <w:t>Nom</w:t>
            </w:r>
          </w:p>
        </w:tc>
      </w:tr>
      <w:tr w:rsidR="00447805" w:rsidRPr="00C72E76" w14:paraId="55C0B4F9" w14:textId="77777777" w:rsidTr="00E257BF">
        <w:trPr>
          <w:trHeight w:val="579"/>
        </w:trPr>
        <w:tc>
          <w:tcPr>
            <w:tcW w:w="3005" w:type="dxa"/>
            <w:tcMar>
              <w:top w:w="57" w:type="dxa"/>
            </w:tcMar>
          </w:tcPr>
          <w:p w14:paraId="4DB36D21" w14:textId="77777777" w:rsidR="00447805" w:rsidRPr="005E3487" w:rsidRDefault="00447805" w:rsidP="00A65BAF">
            <w:r w:rsidRPr="00C72E76">
              <w:t>Date, signature et cachet</w:t>
            </w:r>
          </w:p>
          <w:p w14:paraId="776E754F" w14:textId="77777777" w:rsidR="00447805" w:rsidRPr="00C72E76" w:rsidRDefault="00447805" w:rsidP="00A65BAF"/>
          <w:p w14:paraId="63974E3C" w14:textId="77777777" w:rsidR="00447805" w:rsidRPr="00C72E76" w:rsidRDefault="00447805" w:rsidP="00A65BAF"/>
        </w:tc>
        <w:tc>
          <w:tcPr>
            <w:tcW w:w="3005" w:type="dxa"/>
            <w:tcMar>
              <w:top w:w="57" w:type="dxa"/>
            </w:tcMar>
          </w:tcPr>
          <w:p w14:paraId="3EA13B6C" w14:textId="77777777" w:rsidR="00447805" w:rsidRPr="005E3487" w:rsidRDefault="00447805" w:rsidP="00A65BAF">
            <w:r w:rsidRPr="00C72E76">
              <w:t>Date, signature et cachet</w:t>
            </w:r>
          </w:p>
          <w:p w14:paraId="4A718017" w14:textId="77777777" w:rsidR="00447805" w:rsidRPr="00C72E76" w:rsidRDefault="00447805" w:rsidP="00A65BAF"/>
          <w:p w14:paraId="7F4BD4BC" w14:textId="77777777" w:rsidR="00447805" w:rsidRPr="00C72E76" w:rsidRDefault="00447805" w:rsidP="00A65BAF"/>
        </w:tc>
        <w:tc>
          <w:tcPr>
            <w:tcW w:w="3005" w:type="dxa"/>
            <w:tcMar>
              <w:top w:w="57" w:type="dxa"/>
            </w:tcMar>
          </w:tcPr>
          <w:p w14:paraId="1A0282A1" w14:textId="2C53314A" w:rsidR="00447805" w:rsidRPr="005E3487" w:rsidRDefault="00447805" w:rsidP="00A65BAF">
            <w:r w:rsidRPr="00C72E76">
              <w:t>Date, signature et cachet</w:t>
            </w:r>
          </w:p>
          <w:p w14:paraId="6D5A2ABC" w14:textId="77777777" w:rsidR="00447805" w:rsidRPr="00C72E76" w:rsidRDefault="00447805" w:rsidP="00A65BAF"/>
          <w:p w14:paraId="37265CBE" w14:textId="77777777" w:rsidR="00447805" w:rsidRPr="00C72E76" w:rsidRDefault="00447805" w:rsidP="00A65BAF"/>
        </w:tc>
      </w:tr>
    </w:tbl>
    <w:p w14:paraId="5CEB8707" w14:textId="77777777" w:rsidR="00447805" w:rsidRPr="00C72E76" w:rsidRDefault="00447805" w:rsidP="00447805">
      <w:pPr>
        <w:rPr>
          <w:sz w:val="8"/>
          <w:szCs w:val="8"/>
        </w:rPr>
      </w:pPr>
    </w:p>
    <w:p w14:paraId="3E96D483" w14:textId="6802AE1A" w:rsidR="00BF1B95" w:rsidRPr="00C72E76" w:rsidRDefault="00A4640B" w:rsidP="00A4640B">
      <w:pPr>
        <w:pStyle w:val="Titre1"/>
      </w:pPr>
      <w:r w:rsidRPr="00C72E76" w:rsidDel="00A4640B">
        <w:t xml:space="preserve"> </w:t>
      </w:r>
      <w:bookmarkEnd w:id="171"/>
    </w:p>
    <w:p w14:paraId="3B638C3E" w14:textId="77777777" w:rsidR="00BF1B95" w:rsidRPr="00C72E76" w:rsidRDefault="00BF1B95" w:rsidP="006154C3"/>
    <w:p w14:paraId="6131A4CB" w14:textId="77777777" w:rsidR="00A65BAF" w:rsidRDefault="00A65BAF">
      <w:pPr>
        <w:jc w:val="left"/>
        <w:rPr>
          <w:rFonts w:ascii="Helvetica" w:eastAsia="Times New Roman" w:hAnsi="Helvetica"/>
          <w:caps/>
          <w:sz w:val="28"/>
          <w:szCs w:val="28"/>
          <w:u w:val="single"/>
        </w:rPr>
      </w:pPr>
      <w:r>
        <w:br w:type="page"/>
      </w:r>
    </w:p>
    <w:p w14:paraId="3F9E3DEB" w14:textId="2562FA86" w:rsidR="001C5E8C" w:rsidRPr="00C72E76" w:rsidRDefault="001C5E8C" w:rsidP="001C5E8C">
      <w:pPr>
        <w:pStyle w:val="Titre1"/>
      </w:pPr>
      <w:bookmarkStart w:id="172" w:name="_Toc310512294"/>
      <w:r w:rsidRPr="00C72E76">
        <w:lastRenderedPageBreak/>
        <w:t>ANNEXE 9 CLASSIFICATION CIBE des plaquettes</w:t>
      </w:r>
      <w:bookmarkEnd w:id="172"/>
    </w:p>
    <w:p w14:paraId="3132B9ED" w14:textId="77777777" w:rsidR="004378DD" w:rsidRPr="00C72E76" w:rsidRDefault="004378DD" w:rsidP="00882D30"/>
    <w:p w14:paraId="510B7542" w14:textId="77777777" w:rsidR="001C5E8C" w:rsidRPr="00C72E76" w:rsidRDefault="001C5E8C" w:rsidP="006154C3"/>
    <w:p w14:paraId="3FD2CC32" w14:textId="44C09D78" w:rsidR="00C35E91" w:rsidRPr="00C72E76" w:rsidRDefault="004378DD" w:rsidP="006154C3">
      <w:r w:rsidRPr="005E3487">
        <w:rPr>
          <w:noProof/>
        </w:rPr>
        <w:drawing>
          <wp:inline distT="0" distB="0" distL="0" distR="0" wp14:anchorId="76E79844" wp14:editId="1EA4BEA6">
            <wp:extent cx="5759450" cy="3958335"/>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9450" cy="3958335"/>
                    </a:xfrm>
                    <a:prstGeom prst="rect">
                      <a:avLst/>
                    </a:prstGeom>
                    <a:noFill/>
                    <a:ln>
                      <a:noFill/>
                    </a:ln>
                  </pic:spPr>
                </pic:pic>
              </a:graphicData>
            </a:graphic>
          </wp:inline>
        </w:drawing>
      </w:r>
    </w:p>
    <w:sectPr w:rsidR="00C35E91" w:rsidRPr="00C72E76" w:rsidSect="00E257BF">
      <w:headerReference w:type="default" r:id="rId21"/>
      <w:footerReference w:type="even" r:id="rId22"/>
      <w:footerReference w:type="default" r:id="rId23"/>
      <w:headerReference w:type="first" r:id="rId24"/>
      <w:footerReference w:type="first" r:id="rId25"/>
      <w:pgSz w:w="11906" w:h="16838"/>
      <w:pgMar w:top="1440" w:right="1418" w:bottom="1134" w:left="1418" w:header="709" w:footer="71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6038F9" w14:textId="77777777" w:rsidR="004B3C21" w:rsidRDefault="004B3C21" w:rsidP="006154C3">
      <w:r>
        <w:separator/>
      </w:r>
    </w:p>
  </w:endnote>
  <w:endnote w:type="continuationSeparator" w:id="0">
    <w:p w14:paraId="25D0CD8C" w14:textId="77777777" w:rsidR="004B3C21" w:rsidRDefault="004B3C21" w:rsidP="00615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Helvetica">
    <w:panose1 w:val="020B0604020202030204"/>
    <w:charset w:val="00"/>
    <w:family w:val="swiss"/>
    <w:pitch w:val="variable"/>
    <w:sig w:usb0="00000007" w:usb1="00000000" w:usb2="00000000" w:usb3="00000000" w:csb0="00000093" w:csb1="00000000"/>
  </w:font>
  <w:font w:name="Times-Roman">
    <w:altName w:val="Times"/>
    <w:panose1 w:val="00000000000000000000"/>
    <w:charset w:val="4D"/>
    <w:family w:val="roman"/>
    <w:notTrueType/>
    <w:pitch w:val="default"/>
    <w:sig w:usb0="03000000"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E5E2B" w14:textId="77777777" w:rsidR="00D14F38" w:rsidRDefault="00D14F38" w:rsidP="0036433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47B05C5" w14:textId="333E603A" w:rsidR="00D14F38" w:rsidRDefault="00D14F38" w:rsidP="0036433B">
    <w:pPr>
      <w:pStyle w:val="Pieddepage"/>
      <w:ind w:right="360"/>
      <w:rPr>
        <w:rStyle w:val="Numrodepage"/>
      </w:rPr>
    </w:pPr>
  </w:p>
  <w:p w14:paraId="3E993EF1" w14:textId="77777777" w:rsidR="00D14F38" w:rsidRDefault="00D14F38" w:rsidP="006154C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F944E" w14:textId="77777777" w:rsidR="00D14F38" w:rsidRDefault="00D14F38" w:rsidP="0036433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7455F">
      <w:rPr>
        <w:rStyle w:val="Numrodepage"/>
        <w:noProof/>
      </w:rPr>
      <w:t>22</w:t>
    </w:r>
    <w:r>
      <w:rPr>
        <w:rStyle w:val="Numrodepage"/>
      </w:rPr>
      <w:fldChar w:fldCharType="end"/>
    </w:r>
  </w:p>
  <w:p w14:paraId="4BCC9551" w14:textId="69724DF8" w:rsidR="00D14F38" w:rsidRDefault="00D14F38" w:rsidP="0036433B">
    <w:pPr>
      <w:pStyle w:val="Pieddepage"/>
      <w:ind w:right="360"/>
      <w:jc w:val="center"/>
    </w:pPr>
    <w:r>
      <w:rPr>
        <w:sz w:val="20"/>
      </w:rPr>
      <w:t xml:space="preserve">CIBE – Tous droits réservés </w:t>
    </w:r>
    <w:r w:rsidR="00A61426">
      <w:rPr>
        <w:sz w:val="20"/>
      </w:rPr>
      <w:t>– 14/12</w:t>
    </w:r>
    <w:r w:rsidRPr="00095665">
      <w:rPr>
        <w:sz w:val="20"/>
      </w:rPr>
      <w:t>/</w:t>
    </w:r>
    <w:r w:rsidR="00A61426" w:rsidRPr="00095665">
      <w:rPr>
        <w:sz w:val="20"/>
      </w:rPr>
      <w:t>201</w:t>
    </w:r>
    <w:r>
      <w:rPr>
        <w:noProof/>
      </w:rPr>
      <w:drawing>
        <wp:anchor distT="0" distB="0" distL="114300" distR="114300" simplePos="0" relativeHeight="251663360" behindDoc="1" locked="0" layoutInCell="1" allowOverlap="1" wp14:anchorId="5ED210E3" wp14:editId="3BDEBFD6">
          <wp:simplePos x="0" y="0"/>
          <wp:positionH relativeFrom="column">
            <wp:posOffset>-963295</wp:posOffset>
          </wp:positionH>
          <wp:positionV relativeFrom="paragraph">
            <wp:posOffset>-4144645</wp:posOffset>
          </wp:positionV>
          <wp:extent cx="1704975" cy="4727575"/>
          <wp:effectExtent l="0" t="0" r="0" b="0"/>
          <wp:wrapNone/>
          <wp:docPr id="9"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2"/>
                  <pic:cNvPicPr>
                    <a:picLocks noChangeAspect="1" noChangeArrowheads="1"/>
                  </pic:cNvPicPr>
                </pic:nvPicPr>
                <pic:blipFill>
                  <a:blip r:embed="rId1">
                    <a:alphaModFix amt="29000"/>
                    <a:extLst>
                      <a:ext uri="{28A0092B-C50C-407E-A947-70E740481C1C}">
                        <a14:useLocalDpi xmlns:a14="http://schemas.microsoft.com/office/drawing/2010/main" val="0"/>
                      </a:ext>
                    </a:extLst>
                  </a:blip>
                  <a:srcRect l="50899" t="7735" r="12238" b="30931"/>
                  <a:stretch>
                    <a:fillRect/>
                  </a:stretch>
                </pic:blipFill>
                <pic:spPr bwMode="auto">
                  <a:xfrm>
                    <a:off x="0" y="0"/>
                    <a:ext cx="1704975" cy="4727575"/>
                  </a:xfrm>
                  <a:prstGeom prst="rect">
                    <a:avLst/>
                  </a:prstGeom>
                  <a:noFill/>
                  <a:ln>
                    <a:noFill/>
                  </a:ln>
                </pic:spPr>
              </pic:pic>
            </a:graphicData>
          </a:graphic>
          <wp14:sizeRelH relativeFrom="page">
            <wp14:pctWidth>0</wp14:pctWidth>
          </wp14:sizeRelH>
          <wp14:sizeRelV relativeFrom="page">
            <wp14:pctHeight>0</wp14:pctHeight>
          </wp14:sizeRelV>
        </wp:anchor>
      </w:drawing>
    </w:r>
    <w:r w:rsidR="00A61426">
      <w:rPr>
        <w:sz w:val="20"/>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4C178" w14:textId="77777777" w:rsidR="00D14F38" w:rsidRPr="008B75A0" w:rsidRDefault="00D14F38" w:rsidP="00095665">
    <w:pPr>
      <w:ind w:right="360"/>
      <w:rPr>
        <w:sz w:val="22"/>
      </w:rPr>
    </w:pPr>
    <w:r>
      <w:rPr>
        <w:noProof/>
      </w:rPr>
      <w:drawing>
        <wp:anchor distT="0" distB="0" distL="114300" distR="114300" simplePos="0" relativeHeight="251662336" behindDoc="1" locked="0" layoutInCell="1" allowOverlap="1" wp14:anchorId="35482D37" wp14:editId="2CFB6236">
          <wp:simplePos x="0" y="0"/>
          <wp:positionH relativeFrom="column">
            <wp:posOffset>-963295</wp:posOffset>
          </wp:positionH>
          <wp:positionV relativeFrom="paragraph">
            <wp:posOffset>-2769235</wp:posOffset>
          </wp:positionV>
          <wp:extent cx="1704975" cy="4727575"/>
          <wp:effectExtent l="0" t="0" r="0" b="0"/>
          <wp:wrapNone/>
          <wp:docPr id="8"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2"/>
                  <pic:cNvPicPr>
                    <a:picLocks noChangeAspect="1" noChangeArrowheads="1"/>
                  </pic:cNvPicPr>
                </pic:nvPicPr>
                <pic:blipFill>
                  <a:blip r:embed="rId1">
                    <a:alphaModFix amt="29000"/>
                    <a:extLst>
                      <a:ext uri="{28A0092B-C50C-407E-A947-70E740481C1C}">
                        <a14:useLocalDpi xmlns:a14="http://schemas.microsoft.com/office/drawing/2010/main" val="0"/>
                      </a:ext>
                    </a:extLst>
                  </a:blip>
                  <a:srcRect l="50899" t="7735" r="12238" b="30931"/>
                  <a:stretch>
                    <a:fillRect/>
                  </a:stretch>
                </pic:blipFill>
                <pic:spPr bwMode="auto">
                  <a:xfrm>
                    <a:off x="0" y="0"/>
                    <a:ext cx="1704975" cy="4727575"/>
                  </a:xfrm>
                  <a:prstGeom prst="rect">
                    <a:avLst/>
                  </a:prstGeom>
                  <a:noFill/>
                  <a:ln>
                    <a:noFill/>
                  </a:ln>
                </pic:spPr>
              </pic:pic>
            </a:graphicData>
          </a:graphic>
          <wp14:sizeRelH relativeFrom="page">
            <wp14:pctWidth>0</wp14:pctWidth>
          </wp14:sizeRelH>
          <wp14:sizeRelV relativeFrom="page">
            <wp14:pctHeight>0</wp14:pctHeight>
          </wp14:sizeRelV>
        </wp:anchor>
      </w:drawing>
    </w:r>
    <w:r>
      <w:t>L</w:t>
    </w:r>
    <w:r w:rsidRPr="008B75A0">
      <w:rPr>
        <w:sz w:val="22"/>
      </w:rPr>
      <w:t xml:space="preserve">e CIBE attache une importance toute particulière à la vérification des informations qu'il délivre. Toutefois ces informations ne sauraient être utilisées sans vérifications préalables par le lecteur et le CIBE ne pourra être tenu pour responsable des conséquences directes ou indirectes pouvant résulter de l'utilisation, la consultation et l'interprétation des informations fournies. L'utilisateur est seul responsable des dommages et préjudices, directs ou indirects, matériels ou immatériels dès lors qu'ils auraient pour cause, fondement ou origine un usage du présent document. </w:t>
    </w:r>
  </w:p>
  <w:p w14:paraId="2E3ED6C9" w14:textId="77777777" w:rsidR="00D14F38" w:rsidRDefault="00D14F38" w:rsidP="006154C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12C21" w14:textId="77777777" w:rsidR="004B3C21" w:rsidRDefault="004B3C21" w:rsidP="006154C3">
      <w:r>
        <w:separator/>
      </w:r>
    </w:p>
  </w:footnote>
  <w:footnote w:type="continuationSeparator" w:id="0">
    <w:p w14:paraId="4E7CBC54" w14:textId="77777777" w:rsidR="004B3C21" w:rsidRDefault="004B3C21" w:rsidP="006154C3">
      <w:r>
        <w:continuationSeparator/>
      </w:r>
    </w:p>
  </w:footnote>
  <w:footnote w:id="1">
    <w:p w14:paraId="42F3732E" w14:textId="31EF04F8" w:rsidR="00D14F38" w:rsidRPr="001356AC" w:rsidRDefault="00D14F38" w:rsidP="009C577C">
      <w:pPr>
        <w:pStyle w:val="Notedebasdepage"/>
        <w:keepNext/>
        <w:rPr>
          <w:sz w:val="20"/>
        </w:rPr>
      </w:pPr>
      <w:r w:rsidRPr="001356AC">
        <w:rPr>
          <w:rStyle w:val="Appelnotedebasdep"/>
          <w:sz w:val="20"/>
        </w:rPr>
        <w:footnoteRef/>
      </w:r>
      <w:r w:rsidRPr="001356AC">
        <w:rPr>
          <w:sz w:val="20"/>
        </w:rPr>
        <w:t xml:space="preserve"> Optionnel : Le </w:t>
      </w:r>
      <w:r>
        <w:rPr>
          <w:sz w:val="20"/>
        </w:rPr>
        <w:t>CLIENT</w:t>
      </w:r>
      <w:r w:rsidRPr="001356AC">
        <w:rPr>
          <w:sz w:val="20"/>
        </w:rPr>
        <w:t xml:space="preserve"> est titulaire d’un contrat d’exploitation de chauffage, d’un contrat concession ou d’affermage, d’un BEH…, le liant à ……………..  et doit approvisionner en bois énergie l’installation de chauffage située à ……............................ Le contrat liant le </w:t>
      </w:r>
      <w:r>
        <w:rPr>
          <w:sz w:val="20"/>
        </w:rPr>
        <w:t>CLIENT</w:t>
      </w:r>
      <w:r w:rsidRPr="001356AC">
        <w:rPr>
          <w:sz w:val="20"/>
        </w:rPr>
        <w:t xml:space="preserve"> à son propre </w:t>
      </w:r>
      <w:r>
        <w:rPr>
          <w:sz w:val="20"/>
        </w:rPr>
        <w:t>CLIENT</w:t>
      </w:r>
      <w:r w:rsidRPr="001356AC">
        <w:rPr>
          <w:sz w:val="20"/>
        </w:rPr>
        <w:t xml:space="preserve"> sera désigné dans ce document comme "le contrat principal".</w:t>
      </w:r>
    </w:p>
  </w:footnote>
  <w:footnote w:id="2">
    <w:p w14:paraId="6788DB41" w14:textId="6D1DBA28" w:rsidR="00D14F38" w:rsidRDefault="00D14F38">
      <w:pPr>
        <w:pStyle w:val="Notedebasdepage"/>
      </w:pPr>
      <w:r w:rsidRPr="00740BD8">
        <w:rPr>
          <w:rStyle w:val="Appelnotedebasdep"/>
          <w:sz w:val="20"/>
          <w:highlight w:val="cyan"/>
        </w:rPr>
        <w:footnoteRef/>
      </w:r>
      <w:r w:rsidRPr="00740BD8">
        <w:rPr>
          <w:sz w:val="20"/>
          <w:highlight w:val="cyan"/>
        </w:rPr>
        <w:t xml:space="preserve"> L’ADEME recommande une durée minimale de 3 ans.</w:t>
      </w:r>
    </w:p>
  </w:footnote>
  <w:footnote w:id="3">
    <w:p w14:paraId="2F9CAB6E" w14:textId="77777777" w:rsidR="00D14F38" w:rsidRPr="00B658D6" w:rsidRDefault="00D14F38" w:rsidP="009A37F9">
      <w:pPr>
        <w:rPr>
          <w:color w:val="0000FF"/>
          <w:sz w:val="20"/>
        </w:rPr>
      </w:pPr>
      <w:r w:rsidRPr="00B658D6">
        <w:rPr>
          <w:rStyle w:val="Appelnotedebasdep"/>
          <w:color w:val="0000FF"/>
          <w:sz w:val="20"/>
        </w:rPr>
        <w:footnoteRef/>
      </w:r>
      <w:r w:rsidRPr="00B658D6">
        <w:rPr>
          <w:color w:val="0000FF"/>
          <w:sz w:val="20"/>
        </w:rPr>
        <w:t xml:space="preserve"> </w:t>
      </w:r>
      <w:r>
        <w:rPr>
          <w:color w:val="0000FF"/>
          <w:sz w:val="20"/>
        </w:rPr>
        <w:t>I</w:t>
      </w:r>
      <w:r w:rsidRPr="00B658D6">
        <w:rPr>
          <w:color w:val="0000FF"/>
          <w:sz w:val="20"/>
        </w:rPr>
        <w:t>l peut être précisé que le FOURNISSEUR respectera la réglementation en vigueur notamment en ce qui concerne la RBUE (Le Règlement sur le Bois de l’Union Européenne (RBUE) vise à écarter du marché communautaire le bois et les produits dérivés issus d’une récolte illégale. Il s’applique depuis le 3 mars 2013 réf : Circulaire DGPAAT/SDBF/C2013-3029 du 14 mars 2013 et Instruction Technique DGPAAT/SDFB/2014-992) et la sortie de statut de déchets (arrêté du 29 juillet 2014 fixant les critères de sortie de statut de déchet pour les broyats d’emballages en bois pour un usage comme combustible de type biomasse dans une installation de combustion )</w:t>
      </w:r>
    </w:p>
  </w:footnote>
  <w:footnote w:id="4">
    <w:p w14:paraId="59B1223A" w14:textId="6BB25432" w:rsidR="00D14F38" w:rsidRPr="00B658D6" w:rsidRDefault="00D14F38">
      <w:pPr>
        <w:pStyle w:val="Notedebasdepage"/>
        <w:rPr>
          <w:color w:val="0000FF"/>
        </w:rPr>
      </w:pPr>
      <w:r w:rsidRPr="00B658D6">
        <w:rPr>
          <w:rStyle w:val="Appelnotedebasdep"/>
          <w:color w:val="0000FF"/>
        </w:rPr>
        <w:footnoteRef/>
      </w:r>
      <w:r w:rsidRPr="00B658D6">
        <w:rPr>
          <w:color w:val="0000FF"/>
        </w:rPr>
        <w:t xml:space="preserve"> </w:t>
      </w:r>
      <w:r w:rsidRPr="00B658D6">
        <w:rPr>
          <w:color w:val="0000FF"/>
          <w:sz w:val="20"/>
        </w:rPr>
        <w:t xml:space="preserve">L'unité sera choisie en fonction des méthodes de mesure qui seront mises en place. Pour les tonnes, une conversion en </w:t>
      </w:r>
      <w:proofErr w:type="spellStart"/>
      <w:r w:rsidRPr="00B658D6">
        <w:rPr>
          <w:color w:val="0000FF"/>
          <w:sz w:val="20"/>
        </w:rPr>
        <w:t>MWh</w:t>
      </w:r>
      <w:proofErr w:type="spellEnd"/>
      <w:r w:rsidRPr="00B658D6">
        <w:rPr>
          <w:color w:val="0000FF"/>
          <w:sz w:val="20"/>
        </w:rPr>
        <w:t xml:space="preserve"> peut être ajoutée</w:t>
      </w:r>
      <w:r>
        <w:rPr>
          <w:color w:val="0000FF"/>
          <w:sz w:val="20"/>
        </w:rPr>
        <w:t xml:space="preserve">. Les </w:t>
      </w:r>
      <w:proofErr w:type="spellStart"/>
      <w:r>
        <w:rPr>
          <w:color w:val="0000FF"/>
          <w:sz w:val="20"/>
        </w:rPr>
        <w:t>map</w:t>
      </w:r>
      <w:proofErr w:type="spellEnd"/>
      <w:r>
        <w:rPr>
          <w:color w:val="0000FF"/>
          <w:sz w:val="20"/>
        </w:rPr>
        <w:t xml:space="preserve"> doivent être évitées dans la mesure du possible, et la conversion précisée également le cas échéant.</w:t>
      </w:r>
    </w:p>
  </w:footnote>
  <w:footnote w:id="5">
    <w:p w14:paraId="79FBCC88" w14:textId="65F95AE5" w:rsidR="00D14F38" w:rsidRPr="00B658D6" w:rsidRDefault="00D14F38">
      <w:pPr>
        <w:pStyle w:val="Notedebasdepage"/>
        <w:rPr>
          <w:color w:val="0000FF"/>
        </w:rPr>
      </w:pPr>
      <w:r w:rsidRPr="00B658D6">
        <w:rPr>
          <w:rStyle w:val="Appelnotedebasdep"/>
          <w:color w:val="0000FF"/>
          <w:sz w:val="20"/>
        </w:rPr>
        <w:footnoteRef/>
      </w:r>
      <w:r w:rsidRPr="00B658D6">
        <w:rPr>
          <w:color w:val="0000FF"/>
          <w:sz w:val="20"/>
        </w:rPr>
        <w:t xml:space="preserve"> La constitution d'un stock peut permettre de limiter les problèmes de qualité ou les risques de rupture.</w:t>
      </w:r>
    </w:p>
  </w:footnote>
  <w:footnote w:id="6">
    <w:p w14:paraId="37263082" w14:textId="62A57810" w:rsidR="00D14F38" w:rsidRDefault="00D14F38">
      <w:pPr>
        <w:pStyle w:val="Notedebasdepage"/>
      </w:pPr>
      <w:r w:rsidRPr="004F611F">
        <w:rPr>
          <w:rStyle w:val="Appelnotedebasdep"/>
          <w:sz w:val="20"/>
        </w:rPr>
        <w:footnoteRef/>
      </w:r>
      <w:r w:rsidRPr="004F611F">
        <w:rPr>
          <w:sz w:val="20"/>
        </w:rPr>
        <w:t xml:space="preserve"> Recommandation de 72h minimum ou 3 jours</w:t>
      </w:r>
      <w:r>
        <w:rPr>
          <w:sz w:val="20"/>
        </w:rPr>
        <w:t>, mais devra être adaptée à la taille de l’installation</w:t>
      </w:r>
    </w:p>
  </w:footnote>
  <w:footnote w:id="7">
    <w:p w14:paraId="2D82007F" w14:textId="0072872F" w:rsidR="00D14F38" w:rsidRPr="00B658D6" w:rsidRDefault="00D14F38">
      <w:pPr>
        <w:pStyle w:val="Notedebasdepage"/>
        <w:rPr>
          <w:color w:val="0000FF"/>
          <w:sz w:val="20"/>
        </w:rPr>
      </w:pPr>
      <w:r w:rsidRPr="00B658D6">
        <w:rPr>
          <w:rStyle w:val="Appelnotedebasdep"/>
          <w:color w:val="0000FF"/>
          <w:sz w:val="20"/>
        </w:rPr>
        <w:footnoteRef/>
      </w:r>
      <w:r w:rsidRPr="00B658D6">
        <w:rPr>
          <w:color w:val="0000FF"/>
          <w:sz w:val="20"/>
        </w:rPr>
        <w:t xml:space="preserve"> à noter que pour les plus gros projets (supérieurs à 2 MW) un contrôle peut être obligatoire.</w:t>
      </w:r>
    </w:p>
  </w:footnote>
  <w:footnote w:id="8">
    <w:p w14:paraId="1F4D10B0" w14:textId="77777777" w:rsidR="00D14F38" w:rsidRPr="00B658D6" w:rsidRDefault="00D14F38" w:rsidP="007316BC">
      <w:pPr>
        <w:pStyle w:val="Notedebasdepage"/>
        <w:rPr>
          <w:color w:val="0000FF"/>
        </w:rPr>
      </w:pPr>
      <w:r w:rsidRPr="00B658D6">
        <w:rPr>
          <w:rStyle w:val="Appelnotedebasdep"/>
          <w:color w:val="0000FF"/>
          <w:sz w:val="20"/>
        </w:rPr>
        <w:footnoteRef/>
      </w:r>
      <w:r w:rsidRPr="00B658D6">
        <w:rPr>
          <w:color w:val="0000FF"/>
          <w:sz w:val="20"/>
        </w:rPr>
        <w:t xml:space="preserve"> un bilan annuel sur la production de chaleur et la fourniture de combustible (qualité et quantité) peut être recommandé</w:t>
      </w:r>
    </w:p>
  </w:footnote>
  <w:footnote w:id="9">
    <w:p w14:paraId="3F327FB9" w14:textId="1AA23439" w:rsidR="00D14F38" w:rsidRPr="00B658D6" w:rsidRDefault="00D14F38">
      <w:pPr>
        <w:pStyle w:val="Notedebasdepage"/>
        <w:rPr>
          <w:sz w:val="20"/>
        </w:rPr>
      </w:pPr>
      <w:r w:rsidRPr="00B658D6">
        <w:rPr>
          <w:rStyle w:val="Appelnotedebasdep"/>
          <w:sz w:val="20"/>
        </w:rPr>
        <w:footnoteRef/>
      </w:r>
      <w:r w:rsidRPr="00B658D6">
        <w:rPr>
          <w:sz w:val="20"/>
        </w:rPr>
        <w:t xml:space="preserve"> cf. note 2</w:t>
      </w:r>
    </w:p>
  </w:footnote>
  <w:footnote w:id="10">
    <w:p w14:paraId="0EDC8858" w14:textId="733A7577" w:rsidR="00D14F38" w:rsidRPr="00740BD8" w:rsidRDefault="00D14F38" w:rsidP="00896D4B">
      <w:pPr>
        <w:pStyle w:val="Commentaire"/>
        <w:rPr>
          <w:sz w:val="20"/>
          <w:szCs w:val="20"/>
        </w:rPr>
      </w:pPr>
      <w:r w:rsidRPr="00740BD8">
        <w:rPr>
          <w:rStyle w:val="Appelnotedebasdep"/>
          <w:sz w:val="20"/>
          <w:szCs w:val="20"/>
          <w:highlight w:val="cyan"/>
        </w:rPr>
        <w:footnoteRef/>
      </w:r>
      <w:r w:rsidRPr="00740BD8">
        <w:rPr>
          <w:sz w:val="20"/>
          <w:szCs w:val="20"/>
          <w:highlight w:val="cyan"/>
        </w:rPr>
        <w:t xml:space="preserve"> </w:t>
      </w:r>
      <w:r w:rsidRPr="00740BD8">
        <w:rPr>
          <w:rFonts w:ascii="Arial" w:hAnsi="Arial" w:cs="Arial"/>
          <w:sz w:val="20"/>
          <w:szCs w:val="20"/>
          <w:highlight w:val="cyan"/>
        </w:rPr>
        <w:t xml:space="preserve">Exigence du cahier des charges ADEME </w:t>
      </w:r>
      <w:r w:rsidRPr="00740BD8">
        <w:rPr>
          <w:rFonts w:ascii="Arial" w:hAnsi="Arial" w:cs="Arial"/>
          <w:sz w:val="16"/>
          <w:szCs w:val="20"/>
          <w:highlight w:val="cyan"/>
        </w:rPr>
        <w:t>« : le maître d’ouvrage introduira dans ses contrats d’approvisionnement une clause énonçant que le fournisseur assure à son client le droit de faire réaliser, par un bureau de contrôle indépendant missionné par l’ADEME, un audit chez lui ou chez ses propres fournisseurs, visant à valider la nature de l’information transmise au maître d’ouvrage. »</w:t>
      </w:r>
    </w:p>
    <w:p w14:paraId="6607FC83" w14:textId="0D444375" w:rsidR="00D14F38" w:rsidRDefault="00D14F38">
      <w:pPr>
        <w:pStyle w:val="Notedebasdepage"/>
      </w:pPr>
    </w:p>
  </w:footnote>
  <w:footnote w:id="11">
    <w:p w14:paraId="14962477" w14:textId="06380112" w:rsidR="00D14F38" w:rsidRDefault="00D14F38">
      <w:pPr>
        <w:pStyle w:val="Notedebasdepage"/>
      </w:pPr>
      <w:r w:rsidRPr="004F611F">
        <w:rPr>
          <w:rStyle w:val="Appelnotedebasdep"/>
          <w:sz w:val="20"/>
        </w:rPr>
        <w:footnoteRef/>
      </w:r>
      <w:r w:rsidRPr="004F611F">
        <w:rPr>
          <w:sz w:val="20"/>
        </w:rPr>
        <w:t xml:space="preserve"> Le </w:t>
      </w:r>
      <w:proofErr w:type="spellStart"/>
      <w:r w:rsidRPr="004F611F">
        <w:rPr>
          <w:sz w:val="20"/>
        </w:rPr>
        <w:t>Map</w:t>
      </w:r>
      <w:proofErr w:type="spellEnd"/>
      <w:r w:rsidRPr="004F611F">
        <w:rPr>
          <w:sz w:val="20"/>
        </w:rPr>
        <w:t xml:space="preserve"> n’est pas recommandé</w:t>
      </w:r>
    </w:p>
  </w:footnote>
  <w:footnote w:id="12">
    <w:p w14:paraId="44CCFB2E" w14:textId="7897FE9E" w:rsidR="00D14F38" w:rsidRDefault="00D14F38">
      <w:pPr>
        <w:pStyle w:val="Notedebasdepage"/>
      </w:pPr>
      <w:r w:rsidRPr="00062C62">
        <w:rPr>
          <w:rStyle w:val="Appelnotedebasdep"/>
          <w:sz w:val="20"/>
          <w:szCs w:val="20"/>
        </w:rPr>
        <w:footnoteRef/>
      </w:r>
      <w:r w:rsidRPr="00062C62">
        <w:rPr>
          <w:sz w:val="20"/>
          <w:szCs w:val="20"/>
        </w:rPr>
        <w:t xml:space="preserve"> Il est recommandé notamment en zone de montagne, de préciser les reports liés aux impacts météorologiques.</w:t>
      </w:r>
    </w:p>
  </w:footnote>
  <w:footnote w:id="13">
    <w:p w14:paraId="4CCBE640" w14:textId="706E9D92" w:rsidR="00D14F38" w:rsidRPr="009638FF" w:rsidRDefault="00D14F38">
      <w:pPr>
        <w:pStyle w:val="Notedebasdepage"/>
        <w:rPr>
          <w:color w:val="0000FF"/>
          <w:sz w:val="20"/>
        </w:rPr>
      </w:pPr>
      <w:r w:rsidRPr="009638FF">
        <w:rPr>
          <w:rStyle w:val="Appelnotedebasdep"/>
          <w:color w:val="0000FF"/>
          <w:sz w:val="20"/>
        </w:rPr>
        <w:footnoteRef/>
      </w:r>
      <w:r w:rsidRPr="009638FF">
        <w:rPr>
          <w:color w:val="0000FF"/>
          <w:sz w:val="20"/>
        </w:rPr>
        <w:t xml:space="preserve"> en général, 2 à 3 mois</w:t>
      </w:r>
    </w:p>
  </w:footnote>
  <w:footnote w:id="14">
    <w:p w14:paraId="74AEF832" w14:textId="6CFD29BD" w:rsidR="00D14F38" w:rsidRDefault="00D14F38">
      <w:pPr>
        <w:pStyle w:val="Notedebasdepage"/>
      </w:pPr>
      <w:r w:rsidRPr="00B1075A">
        <w:rPr>
          <w:rStyle w:val="Appelnotedebasdep"/>
          <w:sz w:val="20"/>
        </w:rPr>
        <w:footnoteRef/>
      </w:r>
      <w:r w:rsidRPr="00B1075A">
        <w:rPr>
          <w:sz w:val="20"/>
        </w:rPr>
        <w:t xml:space="preserve"> Non recommandé</w:t>
      </w:r>
    </w:p>
  </w:footnote>
  <w:footnote w:id="15">
    <w:p w14:paraId="288C5A1C" w14:textId="1F016FCC" w:rsidR="00D14F38" w:rsidRPr="00774CF9" w:rsidRDefault="00D14F38">
      <w:pPr>
        <w:pStyle w:val="Notedebasdepage"/>
        <w:rPr>
          <w:sz w:val="22"/>
        </w:rPr>
      </w:pPr>
      <w:r w:rsidRPr="00774CF9">
        <w:rPr>
          <w:rStyle w:val="Appelnotedebasdep"/>
          <w:sz w:val="22"/>
        </w:rPr>
        <w:footnoteRef/>
      </w:r>
      <w:r w:rsidRPr="00774CF9">
        <w:rPr>
          <w:sz w:val="22"/>
        </w:rPr>
        <w:t xml:space="preserve"> Il est recommandé de faire une moyenne annuelle glissante </w:t>
      </w:r>
    </w:p>
  </w:footnote>
  <w:footnote w:id="16">
    <w:p w14:paraId="2B0774FF" w14:textId="5B280F34" w:rsidR="00D14F38" w:rsidRDefault="00D14F38">
      <w:pPr>
        <w:pStyle w:val="Notedebasdepage"/>
      </w:pPr>
      <w:r>
        <w:rPr>
          <w:rStyle w:val="Appelnotedebasdep"/>
        </w:rPr>
        <w:footnoteRef/>
      </w:r>
      <w:r>
        <w:t xml:space="preserve"> </w:t>
      </w:r>
      <w:r w:rsidRPr="00A628B8">
        <w:rPr>
          <w:sz w:val="20"/>
          <w:szCs w:val="20"/>
        </w:rPr>
        <w:t xml:space="preserve">Il </w:t>
      </w:r>
      <w:r>
        <w:rPr>
          <w:sz w:val="20"/>
          <w:szCs w:val="20"/>
        </w:rPr>
        <w:t>est en effet recommandé</w:t>
      </w:r>
      <w:r w:rsidRPr="00A628B8">
        <w:rPr>
          <w:sz w:val="20"/>
          <w:szCs w:val="20"/>
        </w:rPr>
        <w:t xml:space="preserve"> d’utiliser une moyenne des indices sur un an</w:t>
      </w:r>
      <w:r>
        <w:rPr>
          <w:sz w:val="20"/>
          <w:szCs w:val="20"/>
        </w:rPr>
        <w:t>, celle-ci peut être glissante (moyenne sur les 12 derniers mois à chaque révision)</w:t>
      </w:r>
    </w:p>
  </w:footnote>
  <w:footnote w:id="17">
    <w:p w14:paraId="652CBC7E" w14:textId="718EC8E5" w:rsidR="00D14F38" w:rsidRPr="009638FF" w:rsidRDefault="00D14F38">
      <w:pPr>
        <w:pStyle w:val="Notedebasdepage"/>
        <w:rPr>
          <w:color w:val="0000FF"/>
          <w:sz w:val="20"/>
        </w:rPr>
      </w:pPr>
      <w:r w:rsidRPr="009638FF">
        <w:rPr>
          <w:rStyle w:val="Appelnotedebasdep"/>
          <w:color w:val="0000FF"/>
          <w:sz w:val="20"/>
        </w:rPr>
        <w:footnoteRef/>
      </w:r>
      <w:r w:rsidRPr="009638FF">
        <w:rPr>
          <w:color w:val="0000FF"/>
          <w:sz w:val="20"/>
        </w:rPr>
        <w:t xml:space="preserve"> peut être à la livraison</w:t>
      </w:r>
    </w:p>
  </w:footnote>
  <w:footnote w:id="18">
    <w:p w14:paraId="0503831A" w14:textId="4075C6CE" w:rsidR="00D14F38" w:rsidRPr="009638FF" w:rsidRDefault="00D14F38">
      <w:pPr>
        <w:pStyle w:val="Notedebasdepage"/>
        <w:rPr>
          <w:color w:val="0000FF"/>
          <w:sz w:val="20"/>
        </w:rPr>
      </w:pPr>
      <w:r w:rsidRPr="009638FF">
        <w:rPr>
          <w:rStyle w:val="Appelnotedebasdep"/>
          <w:color w:val="0000FF"/>
          <w:sz w:val="20"/>
        </w:rPr>
        <w:footnoteRef/>
      </w:r>
      <w:r w:rsidRPr="009638FF">
        <w:rPr>
          <w:color w:val="0000FF"/>
          <w:sz w:val="20"/>
        </w:rPr>
        <w:t xml:space="preserve"> reprendre l’unité de mesure du contrat</w:t>
      </w:r>
    </w:p>
  </w:footnote>
  <w:footnote w:id="19">
    <w:p w14:paraId="71C3F229" w14:textId="77777777" w:rsidR="00D14F38" w:rsidRPr="00B658D6" w:rsidRDefault="00D14F38" w:rsidP="00D17C4C">
      <w:pPr>
        <w:rPr>
          <w:strike/>
          <w:color w:val="0000FF"/>
          <w:sz w:val="22"/>
        </w:rPr>
      </w:pPr>
      <w:r w:rsidRPr="00B658D6">
        <w:rPr>
          <w:rStyle w:val="Appelnotedebasdep"/>
          <w:color w:val="0000FF"/>
          <w:sz w:val="22"/>
        </w:rPr>
        <w:footnoteRef/>
      </w:r>
      <w:r w:rsidRPr="00B658D6">
        <w:rPr>
          <w:color w:val="0000FF"/>
          <w:sz w:val="22"/>
        </w:rPr>
        <w:t xml:space="preserve"> pour les contrats plus importants des limites de responsabilités peuvent être précisées (toutefois ces limites sont encadrées par la loi)</w:t>
      </w:r>
      <w:r w:rsidRPr="00B658D6">
        <w:rPr>
          <w:strike/>
          <w:color w:val="0000FF"/>
          <w:sz w:val="22"/>
        </w:rPr>
        <w:t xml:space="preserve"> </w:t>
      </w:r>
    </w:p>
    <w:p w14:paraId="2E04F069" w14:textId="4E8557C3" w:rsidR="00D14F38" w:rsidRPr="00B658D6" w:rsidRDefault="00D14F38" w:rsidP="00D17C4C">
      <w:pPr>
        <w:rPr>
          <w:color w:val="0000FF"/>
          <w:sz w:val="18"/>
        </w:rPr>
      </w:pPr>
      <w:r w:rsidRPr="00B658D6">
        <w:rPr>
          <w:color w:val="0000FF"/>
          <w:sz w:val="18"/>
        </w:rPr>
        <w:t>Le préjudice subi sera indemnisé dans les limites ci-après stipulées :</w:t>
      </w:r>
    </w:p>
    <w:p w14:paraId="0E87CB15" w14:textId="77777777" w:rsidR="00D14F38" w:rsidRPr="00B658D6" w:rsidRDefault="00D14F38" w:rsidP="00D17C4C">
      <w:pPr>
        <w:rPr>
          <w:color w:val="0000FF"/>
          <w:sz w:val="18"/>
        </w:rPr>
      </w:pPr>
      <w:r w:rsidRPr="00B658D6">
        <w:rPr>
          <w:color w:val="0000FF"/>
          <w:sz w:val="18"/>
        </w:rPr>
        <w:t xml:space="preserve">………… € pour les dommages corporels ; </w:t>
      </w:r>
    </w:p>
    <w:p w14:paraId="0A869D6E" w14:textId="77777777" w:rsidR="00D14F38" w:rsidRPr="00B658D6" w:rsidRDefault="00D14F38" w:rsidP="00D17C4C">
      <w:pPr>
        <w:rPr>
          <w:color w:val="0000FF"/>
          <w:sz w:val="18"/>
        </w:rPr>
      </w:pPr>
      <w:r w:rsidRPr="00B658D6">
        <w:rPr>
          <w:color w:val="0000FF"/>
          <w:sz w:val="18"/>
        </w:rPr>
        <w:t>………… € pour les dommages matériels et immatériels consécutifs ;</w:t>
      </w:r>
    </w:p>
    <w:p w14:paraId="107A4750" w14:textId="6C84BE16" w:rsidR="00D14F38" w:rsidRPr="00B658D6" w:rsidRDefault="00D14F38" w:rsidP="00D17C4C">
      <w:pPr>
        <w:rPr>
          <w:color w:val="0000FF"/>
          <w:sz w:val="18"/>
        </w:rPr>
      </w:pPr>
      <w:r w:rsidRPr="00B658D6">
        <w:rPr>
          <w:color w:val="0000FF"/>
          <w:sz w:val="18"/>
        </w:rPr>
        <w:t>………… € pour les dommages immatériels non consécutifs.</w:t>
      </w:r>
    </w:p>
    <w:p w14:paraId="42C4B167" w14:textId="3E0E8A86" w:rsidR="00D14F38" w:rsidRPr="00B658D6" w:rsidRDefault="00D14F38" w:rsidP="00D17C4C">
      <w:pPr>
        <w:pStyle w:val="Notedebasdepage"/>
        <w:rPr>
          <w:color w:val="0000FF"/>
          <w:sz w:val="18"/>
        </w:rPr>
      </w:pPr>
      <w:r w:rsidRPr="00B658D6">
        <w:rPr>
          <w:color w:val="0000FF"/>
          <w:sz w:val="18"/>
        </w:rPr>
        <w:t>Les Parties s'engagent à renoncer à tout recours l'une envers l'autre au delà des montants correspondants aux limitations énoncées ci-dessus</w:t>
      </w:r>
    </w:p>
  </w:footnote>
  <w:footnote w:id="20">
    <w:p w14:paraId="75D10B8C" w14:textId="0472B52B" w:rsidR="00D14F38" w:rsidRPr="00B658D6" w:rsidRDefault="00D14F38">
      <w:pPr>
        <w:pStyle w:val="Notedebasdepage"/>
        <w:rPr>
          <w:color w:val="0000FF"/>
          <w:sz w:val="20"/>
        </w:rPr>
      </w:pPr>
      <w:r w:rsidRPr="00B658D6">
        <w:rPr>
          <w:rStyle w:val="Appelnotedebasdep"/>
          <w:color w:val="0000FF"/>
          <w:sz w:val="20"/>
        </w:rPr>
        <w:footnoteRef/>
      </w:r>
      <w:r w:rsidRPr="00B658D6">
        <w:rPr>
          <w:color w:val="0000FF"/>
          <w:sz w:val="20"/>
        </w:rPr>
        <w:t xml:space="preserve"> à moduler en fonction des installations</w:t>
      </w:r>
    </w:p>
  </w:footnote>
  <w:footnote w:id="21">
    <w:p w14:paraId="641712F1" w14:textId="7C2F89C2" w:rsidR="00D14F38" w:rsidRPr="00B658D6" w:rsidRDefault="00D14F38">
      <w:pPr>
        <w:pStyle w:val="Notedebasdepage"/>
        <w:rPr>
          <w:color w:val="0000FF"/>
          <w:sz w:val="20"/>
        </w:rPr>
      </w:pPr>
      <w:r w:rsidRPr="00B658D6">
        <w:rPr>
          <w:rStyle w:val="Appelnotedebasdep"/>
          <w:color w:val="0000FF"/>
          <w:sz w:val="20"/>
        </w:rPr>
        <w:footnoteRef/>
      </w:r>
      <w:r w:rsidRPr="00B658D6">
        <w:rPr>
          <w:color w:val="0000FF"/>
          <w:sz w:val="20"/>
        </w:rPr>
        <w:t xml:space="preserve"> ce volume peut tenir compte du volume minimal ou de la taille du stock</w:t>
      </w:r>
    </w:p>
  </w:footnote>
  <w:footnote w:id="22">
    <w:p w14:paraId="47591507" w14:textId="7B57D2AD" w:rsidR="00D14F38" w:rsidRPr="00A628B8" w:rsidRDefault="00D14F38">
      <w:pPr>
        <w:pStyle w:val="Notedebasdepage"/>
        <w:rPr>
          <w:sz w:val="20"/>
          <w:szCs w:val="20"/>
        </w:rPr>
      </w:pPr>
      <w:r w:rsidRPr="006250F3">
        <w:rPr>
          <w:rStyle w:val="Appelnotedebasdep"/>
          <w:sz w:val="20"/>
          <w:szCs w:val="20"/>
        </w:rPr>
        <w:footnoteRef/>
      </w:r>
      <w:r w:rsidRPr="006250F3">
        <w:rPr>
          <w:sz w:val="20"/>
          <w:szCs w:val="20"/>
        </w:rPr>
        <w:t xml:space="preserve"> Il est recommandé notamment en zone de montagne, de préciser les reports liés aux impacts météorologiques.</w:t>
      </w:r>
    </w:p>
  </w:footnote>
  <w:footnote w:id="23">
    <w:p w14:paraId="56C9D6C1" w14:textId="25D3366A" w:rsidR="00D14F38" w:rsidRPr="006250F3" w:rsidRDefault="00D14F38">
      <w:pPr>
        <w:pStyle w:val="Notedebasdepage"/>
        <w:rPr>
          <w:sz w:val="20"/>
        </w:rPr>
      </w:pPr>
      <w:r w:rsidRPr="006250F3">
        <w:rPr>
          <w:rStyle w:val="Appelnotedebasdep"/>
          <w:sz w:val="20"/>
        </w:rPr>
        <w:footnoteRef/>
      </w:r>
      <w:r w:rsidRPr="006250F3">
        <w:rPr>
          <w:sz w:val="20"/>
        </w:rPr>
        <w:t xml:space="preserve"> </w:t>
      </w:r>
      <w:r>
        <w:rPr>
          <w:sz w:val="20"/>
        </w:rPr>
        <w:t>des</w:t>
      </w:r>
      <w:r w:rsidRPr="006250F3">
        <w:rPr>
          <w:sz w:val="20"/>
        </w:rPr>
        <w:t xml:space="preserve"> cas </w:t>
      </w:r>
      <w:r>
        <w:rPr>
          <w:sz w:val="20"/>
        </w:rPr>
        <w:t xml:space="preserve">spécifiques </w:t>
      </w:r>
      <w:r w:rsidRPr="006250F3">
        <w:rPr>
          <w:sz w:val="20"/>
        </w:rPr>
        <w:t xml:space="preserve">peuvent être précisés : barrière de dégel, </w:t>
      </w:r>
      <w:r>
        <w:rPr>
          <w:sz w:val="20"/>
        </w:rPr>
        <w:t>grève de fournisseurs de carburant etc..</w:t>
      </w:r>
    </w:p>
  </w:footnote>
  <w:footnote w:id="24">
    <w:p w14:paraId="5BDE0EA8" w14:textId="71AFFD7A" w:rsidR="00D14F38" w:rsidRPr="00B658D6" w:rsidRDefault="00D14F38" w:rsidP="00E45E0F">
      <w:pPr>
        <w:rPr>
          <w:color w:val="0000FF"/>
          <w:sz w:val="20"/>
        </w:rPr>
      </w:pPr>
      <w:r w:rsidRPr="00E45E0F">
        <w:rPr>
          <w:rStyle w:val="Appelnotedebasdep"/>
          <w:color w:val="FF6600"/>
          <w:sz w:val="20"/>
        </w:rPr>
        <w:footnoteRef/>
      </w:r>
      <w:r w:rsidRPr="00E45E0F">
        <w:rPr>
          <w:color w:val="FF6600"/>
          <w:sz w:val="20"/>
        </w:rPr>
        <w:t xml:space="preserve"> </w:t>
      </w:r>
      <w:r w:rsidRPr="00B658D6">
        <w:rPr>
          <w:color w:val="0000FF"/>
          <w:sz w:val="20"/>
        </w:rPr>
        <w:t>A réserver aux installations de plus de 2MW dans le cas d'un "Contrat Principal" liant le CLIENT à son CLIENT utilisateur d'Énergie :</w:t>
      </w:r>
    </w:p>
    <w:p w14:paraId="21A83C24" w14:textId="7F4CE736" w:rsidR="00D14F38" w:rsidRPr="00B658D6" w:rsidRDefault="00D14F38" w:rsidP="00E45E0F">
      <w:pPr>
        <w:rPr>
          <w:color w:val="0000FF"/>
          <w:sz w:val="20"/>
        </w:rPr>
      </w:pPr>
      <w:r w:rsidRPr="00B658D6">
        <w:rPr>
          <w:color w:val="0000FF"/>
          <w:sz w:val="20"/>
        </w:rPr>
        <w:t>En cas de résiliation du Contrat Principal, le présent Contrat sera résilié de plein droit sans indemnisation de part ni d'autre.</w:t>
      </w:r>
    </w:p>
    <w:p w14:paraId="4E17FA6F" w14:textId="0D6CBBB5" w:rsidR="00D14F38" w:rsidRPr="00B658D6" w:rsidRDefault="00D14F38" w:rsidP="00E45E0F">
      <w:pPr>
        <w:rPr>
          <w:color w:val="0000FF"/>
          <w:sz w:val="20"/>
        </w:rPr>
      </w:pPr>
      <w:r w:rsidRPr="00B658D6">
        <w:rPr>
          <w:color w:val="0000FF"/>
          <w:sz w:val="20"/>
        </w:rPr>
        <w:t>Le CLIENT devra notifier la résiliation au FOURNISSEUR par lettre recommandée avec accusé de réception. La résiliation prendra effet dans les mêmes délais que ceux applicables pour le Contrat Principal.</w:t>
      </w:r>
    </w:p>
    <w:p w14:paraId="6649CF61" w14:textId="2B190AA5" w:rsidR="00D14F38" w:rsidRDefault="00D14F38">
      <w:pPr>
        <w:pStyle w:val="Notedebasdepage"/>
      </w:pPr>
    </w:p>
  </w:footnote>
  <w:footnote w:id="25">
    <w:p w14:paraId="3DA0B523" w14:textId="6BF1BBB3" w:rsidR="00D14F38" w:rsidRPr="00B658D6" w:rsidRDefault="00D14F38">
      <w:pPr>
        <w:pStyle w:val="Notedebasdepage"/>
        <w:rPr>
          <w:color w:val="0000FF"/>
          <w:sz w:val="20"/>
        </w:rPr>
      </w:pPr>
      <w:r w:rsidRPr="00B658D6">
        <w:rPr>
          <w:rStyle w:val="Appelnotedebasdep"/>
          <w:color w:val="0000FF"/>
          <w:sz w:val="20"/>
        </w:rPr>
        <w:footnoteRef/>
      </w:r>
      <w:r w:rsidRPr="00B658D6">
        <w:rPr>
          <w:color w:val="0000FF"/>
          <w:sz w:val="20"/>
        </w:rPr>
        <w:t xml:space="preserve"> Le seuil peut également être fixé à partir de la valeur nominale du contrat</w:t>
      </w:r>
    </w:p>
  </w:footnote>
  <w:footnote w:id="26">
    <w:p w14:paraId="08A999EF" w14:textId="695A4645" w:rsidR="00D14F38" w:rsidRPr="00B658D6" w:rsidRDefault="00D14F38">
      <w:pPr>
        <w:pStyle w:val="Notedebasdepage"/>
        <w:rPr>
          <w:color w:val="0000FF"/>
        </w:rPr>
      </w:pPr>
      <w:r>
        <w:rPr>
          <w:rStyle w:val="Appelnotedebasdep"/>
        </w:rPr>
        <w:footnoteRef/>
      </w:r>
      <w:r>
        <w:t xml:space="preserve"> </w:t>
      </w:r>
      <w:r w:rsidRPr="00A91D50">
        <w:rPr>
          <w:color w:val="FF6600"/>
        </w:rPr>
        <w:t xml:space="preserve"> </w:t>
      </w:r>
      <w:r w:rsidRPr="00B658D6">
        <w:rPr>
          <w:color w:val="0000FF"/>
          <w:sz w:val="20"/>
        </w:rPr>
        <w:t>Les travaux du CIBE recommandent un pourcentage de 15% (cf. Note CIBE sur les formules d'indexation)</w:t>
      </w:r>
    </w:p>
  </w:footnote>
  <w:footnote w:id="27">
    <w:p w14:paraId="40ABE361" w14:textId="2CB360B4" w:rsidR="00D14F38" w:rsidRDefault="00D14F38">
      <w:pPr>
        <w:pStyle w:val="Notedebasdepage"/>
      </w:pPr>
      <w:r w:rsidRPr="009A7151">
        <w:rPr>
          <w:rStyle w:val="Appelnotedebasdep"/>
          <w:sz w:val="20"/>
        </w:rPr>
        <w:footnoteRef/>
      </w:r>
      <w:r w:rsidRPr="009A7151">
        <w:rPr>
          <w:sz w:val="20"/>
        </w:rPr>
        <w:t xml:space="preserve"> </w:t>
      </w:r>
      <w:r w:rsidRPr="009A7151">
        <w:rPr>
          <w:sz w:val="18"/>
        </w:rPr>
        <w:t>celui précisera les moyens mis à disposition par le fournisseur dans le cadre de ce contrat</w:t>
      </w:r>
    </w:p>
  </w:footnote>
  <w:footnote w:id="28">
    <w:p w14:paraId="1FB56030" w14:textId="37EE759F" w:rsidR="00D14F38" w:rsidRPr="00474395" w:rsidRDefault="00D14F38">
      <w:pPr>
        <w:pStyle w:val="Notedebasdepage"/>
        <w:rPr>
          <w:color w:val="0000FF"/>
        </w:rPr>
      </w:pPr>
      <w:r w:rsidRPr="00474395">
        <w:rPr>
          <w:rStyle w:val="Appelnotedebasdep"/>
          <w:color w:val="0000FF"/>
        </w:rPr>
        <w:footnoteRef/>
      </w:r>
      <w:r w:rsidRPr="00474395">
        <w:rPr>
          <w:color w:val="0000FF"/>
        </w:rPr>
        <w:t xml:space="preserve"> </w:t>
      </w:r>
      <w:r w:rsidRPr="00474395">
        <w:rPr>
          <w:color w:val="0000FF"/>
          <w:sz w:val="20"/>
        </w:rPr>
        <w:t>un créneau horaire pourra être fixé</w:t>
      </w:r>
    </w:p>
  </w:footnote>
  <w:footnote w:id="29">
    <w:p w14:paraId="771E897E" w14:textId="2DE89414" w:rsidR="00D14F38" w:rsidRPr="00B9035D" w:rsidRDefault="00D14F38">
      <w:pPr>
        <w:pStyle w:val="Notedebasdepage"/>
        <w:rPr>
          <w:sz w:val="20"/>
        </w:rPr>
      </w:pPr>
      <w:r w:rsidRPr="00B9035D">
        <w:rPr>
          <w:rStyle w:val="Appelnotedebasdep"/>
          <w:sz w:val="20"/>
        </w:rPr>
        <w:footnoteRef/>
      </w:r>
      <w:r w:rsidRPr="00B9035D">
        <w:rPr>
          <w:sz w:val="20"/>
        </w:rPr>
        <w:t xml:space="preserve"> </w:t>
      </w:r>
      <w:r w:rsidRPr="00474395">
        <w:rPr>
          <w:color w:val="0000FF"/>
          <w:sz w:val="20"/>
        </w:rPr>
        <w:t>des exigences d'information ou de formation pour les conducteurs peuvent être ajoutées</w:t>
      </w:r>
    </w:p>
  </w:footnote>
  <w:footnote w:id="30">
    <w:p w14:paraId="5678FF6C" w14:textId="4C90049E" w:rsidR="00D14F38" w:rsidRPr="00F470ED" w:rsidRDefault="00D14F38">
      <w:pPr>
        <w:pStyle w:val="Notedebasdepage"/>
        <w:rPr>
          <w:sz w:val="20"/>
        </w:rPr>
      </w:pPr>
      <w:r w:rsidRPr="003C2023">
        <w:rPr>
          <w:rStyle w:val="Appelnotedebasdep"/>
          <w:sz w:val="20"/>
        </w:rPr>
        <w:footnoteRef/>
      </w:r>
      <w:r w:rsidRPr="003C2023">
        <w:rPr>
          <w:sz w:val="20"/>
        </w:rPr>
        <w:t xml:space="preserve"> se reporter aux normes d’échantillonnage NF EN 14778 (biocombustibles – échantillonnage) et NF EN 14780 (biocombustibles solides – préparation des échantillons) et </w:t>
      </w:r>
      <w:r w:rsidRPr="00F470ED">
        <w:rPr>
          <w:sz w:val="20"/>
          <w:highlight w:val="cyan"/>
        </w:rPr>
        <w:t>aux référentiels ADEME (synthèse)</w:t>
      </w:r>
    </w:p>
  </w:footnote>
  <w:footnote w:id="31">
    <w:p w14:paraId="7EFEE2F4" w14:textId="69D64DF4" w:rsidR="00D14F38" w:rsidRPr="009638FF" w:rsidRDefault="00D14F38">
      <w:pPr>
        <w:pStyle w:val="Notedebasdepage"/>
        <w:rPr>
          <w:sz w:val="20"/>
        </w:rPr>
      </w:pPr>
      <w:r w:rsidRPr="009638FF">
        <w:rPr>
          <w:rStyle w:val="Appelnotedebasdep"/>
          <w:sz w:val="20"/>
        </w:rPr>
        <w:footnoteRef/>
      </w:r>
      <w:r>
        <w:rPr>
          <w:sz w:val="20"/>
        </w:rPr>
        <w:t xml:space="preserve"> Choisir le/les</w:t>
      </w:r>
      <w:r w:rsidRPr="009638FF">
        <w:rPr>
          <w:sz w:val="20"/>
        </w:rPr>
        <w:t xml:space="preserve"> modes de contrôle</w:t>
      </w:r>
      <w:r w:rsidRPr="003C2023">
        <w:rPr>
          <w:sz w:val="20"/>
        </w:rPr>
        <w:t>. Il est recommandé de préciser le matériel utilisé.</w:t>
      </w:r>
    </w:p>
  </w:footnote>
  <w:footnote w:id="32">
    <w:p w14:paraId="18C69220" w14:textId="21E00382" w:rsidR="00D14F38" w:rsidRPr="00F446C7" w:rsidRDefault="00D14F38" w:rsidP="00F446C7">
      <w:pPr>
        <w:rPr>
          <w:sz w:val="20"/>
        </w:rPr>
      </w:pPr>
      <w:r w:rsidRPr="00F446C7">
        <w:rPr>
          <w:rStyle w:val="Appelnotedebasdep"/>
          <w:sz w:val="20"/>
        </w:rPr>
        <w:footnoteRef/>
      </w:r>
      <w:r w:rsidRPr="00F446C7">
        <w:rPr>
          <w:sz w:val="20"/>
        </w:rPr>
        <w:t xml:space="preserve"> la distinction feuillus/résineux </w:t>
      </w:r>
      <w:r>
        <w:rPr>
          <w:sz w:val="20"/>
        </w:rPr>
        <w:t>est à privilégier mais à ôter si le suivi ne peut être fait</w:t>
      </w:r>
    </w:p>
  </w:footnote>
  <w:footnote w:id="33">
    <w:p w14:paraId="7F251CB9" w14:textId="77777777" w:rsidR="00D14F38" w:rsidRPr="00C77369" w:rsidRDefault="00D14F38" w:rsidP="003635C4">
      <w:pPr>
        <w:pStyle w:val="Notedebasdepage"/>
      </w:pPr>
      <w:r w:rsidRPr="00C77369">
        <w:rPr>
          <w:rStyle w:val="Appelnotedebasdep"/>
          <w:sz w:val="20"/>
        </w:rPr>
        <w:footnoteRef/>
      </w:r>
      <w:r w:rsidRPr="00C77369">
        <w:rPr>
          <w:sz w:val="20"/>
        </w:rPr>
        <w:t xml:space="preserve"> réf 2008-1A-PF du référentiel ADEME</w:t>
      </w:r>
    </w:p>
  </w:footnote>
  <w:footnote w:id="34">
    <w:p w14:paraId="4DCBF212" w14:textId="77777777" w:rsidR="00D14F38" w:rsidRPr="00C77369" w:rsidRDefault="00D14F38" w:rsidP="003635C4">
      <w:pPr>
        <w:pStyle w:val="Notedebasdepage"/>
      </w:pPr>
      <w:r w:rsidRPr="00C77369">
        <w:rPr>
          <w:rStyle w:val="Appelnotedebasdep"/>
          <w:sz w:val="20"/>
        </w:rPr>
        <w:footnoteRef/>
      </w:r>
      <w:r w:rsidRPr="00C77369">
        <w:rPr>
          <w:sz w:val="20"/>
        </w:rPr>
        <w:t xml:space="preserve"> réf 2008-1A-PF du référentiel ADEME</w:t>
      </w:r>
    </w:p>
  </w:footnote>
  <w:footnote w:id="35">
    <w:p w14:paraId="761D18D6" w14:textId="77777777" w:rsidR="00D14F38" w:rsidRPr="00C77369" w:rsidRDefault="00D14F38" w:rsidP="003635C4">
      <w:pPr>
        <w:pStyle w:val="Notedebasdepage"/>
      </w:pPr>
      <w:r w:rsidRPr="00C77369">
        <w:rPr>
          <w:rStyle w:val="Appelnotedebasdep"/>
          <w:sz w:val="20"/>
        </w:rPr>
        <w:footnoteRef/>
      </w:r>
      <w:r w:rsidRPr="00C77369">
        <w:rPr>
          <w:sz w:val="20"/>
        </w:rPr>
        <w:t xml:space="preserve"> réf 2008-2-CIB du référentiel ADEME</w:t>
      </w:r>
    </w:p>
  </w:footnote>
  <w:footnote w:id="36">
    <w:p w14:paraId="554EB0EB" w14:textId="77777777" w:rsidR="00D14F38" w:rsidRPr="00C77369" w:rsidRDefault="00D14F38" w:rsidP="003635C4">
      <w:pPr>
        <w:pStyle w:val="Notedebasdepage"/>
      </w:pPr>
      <w:r w:rsidRPr="00C77369">
        <w:rPr>
          <w:rStyle w:val="Appelnotedebasdep"/>
          <w:sz w:val="20"/>
        </w:rPr>
        <w:footnoteRef/>
      </w:r>
      <w:r w:rsidRPr="00C77369">
        <w:rPr>
          <w:sz w:val="20"/>
        </w:rPr>
        <w:t xml:space="preserve"> réf 2008-2-CIB du référentiel ADEME</w:t>
      </w:r>
    </w:p>
  </w:footnote>
  <w:footnote w:id="37">
    <w:p w14:paraId="46E605DB" w14:textId="77777777" w:rsidR="00D14F38" w:rsidRPr="00C77369" w:rsidRDefault="00D14F38" w:rsidP="003635C4">
      <w:pPr>
        <w:pStyle w:val="Notedebasdepage"/>
      </w:pPr>
      <w:r w:rsidRPr="00C77369">
        <w:rPr>
          <w:rStyle w:val="Appelnotedebasdep"/>
          <w:sz w:val="20"/>
        </w:rPr>
        <w:footnoteRef/>
      </w:r>
      <w:r w:rsidRPr="00C77369">
        <w:rPr>
          <w:sz w:val="20"/>
        </w:rPr>
        <w:t xml:space="preserve"> réf 2008-1B-PF du référentiel ADEME</w:t>
      </w:r>
    </w:p>
  </w:footnote>
  <w:footnote w:id="38">
    <w:p w14:paraId="017B7E46" w14:textId="77777777" w:rsidR="00D14F38" w:rsidRPr="00C77369" w:rsidRDefault="00D14F38" w:rsidP="003635C4">
      <w:pPr>
        <w:pStyle w:val="Notedebasdepage"/>
      </w:pPr>
      <w:r w:rsidRPr="00C77369">
        <w:rPr>
          <w:rStyle w:val="Appelnotedebasdep"/>
          <w:sz w:val="20"/>
        </w:rPr>
        <w:footnoteRef/>
      </w:r>
      <w:r w:rsidRPr="00C77369">
        <w:rPr>
          <w:sz w:val="20"/>
        </w:rPr>
        <w:t xml:space="preserve"> réf 2008-1B-PF du référentiel ADEME</w:t>
      </w:r>
    </w:p>
  </w:footnote>
  <w:footnote w:id="39">
    <w:p w14:paraId="79A8037D" w14:textId="77777777" w:rsidR="00D14F38" w:rsidRPr="00C77369" w:rsidRDefault="00D14F38" w:rsidP="003635C4">
      <w:pPr>
        <w:pStyle w:val="Notedebasdepage"/>
      </w:pPr>
      <w:r w:rsidRPr="00C77369">
        <w:rPr>
          <w:rStyle w:val="Appelnotedebasdep"/>
          <w:sz w:val="20"/>
        </w:rPr>
        <w:footnoteRef/>
      </w:r>
      <w:r w:rsidRPr="00C77369">
        <w:rPr>
          <w:sz w:val="20"/>
        </w:rPr>
        <w:t xml:space="preserve"> réf 2008-3A-PBFV du référentiel ADEME</w:t>
      </w:r>
    </w:p>
  </w:footnote>
  <w:footnote w:id="40">
    <w:p w14:paraId="3D9ADE3A" w14:textId="77777777" w:rsidR="00D14F38" w:rsidRDefault="00D14F38" w:rsidP="003635C4">
      <w:pPr>
        <w:pStyle w:val="Notedebasdepage"/>
      </w:pPr>
      <w:r w:rsidRPr="00C77369">
        <w:rPr>
          <w:rStyle w:val="Appelnotedebasdep"/>
          <w:sz w:val="20"/>
        </w:rPr>
        <w:footnoteRef/>
      </w:r>
      <w:r w:rsidRPr="00C77369">
        <w:rPr>
          <w:sz w:val="20"/>
        </w:rPr>
        <w:t xml:space="preserve"> réf 2008-3B-PBFV du référentiel ADEME</w:t>
      </w:r>
    </w:p>
  </w:footnote>
  <w:footnote w:id="41">
    <w:p w14:paraId="7F87E9F6" w14:textId="0B7D2BAC" w:rsidR="00D14F38" w:rsidRDefault="00D14F38">
      <w:pPr>
        <w:pStyle w:val="Notedebasdepage"/>
      </w:pPr>
      <w:r>
        <w:rPr>
          <w:rStyle w:val="Appelnotedebasdep"/>
        </w:rPr>
        <w:footnoteRef/>
      </w:r>
      <w:r>
        <w:t xml:space="preserve"> </w:t>
      </w:r>
      <w:r w:rsidRPr="003635C4">
        <w:rPr>
          <w:rFonts w:ascii="Trebuchet MS" w:hAnsi="Trebuchet MS"/>
          <w:i/>
          <w:sz w:val="20"/>
          <w:szCs w:val="16"/>
        </w:rPr>
        <w:t>Le fournisseur devra attester que ce combustible répond aux exigences des ICPE 2910A</w:t>
      </w:r>
      <w:r>
        <w:rPr>
          <w:rFonts w:ascii="Trebuchet MS" w:hAnsi="Trebuchet MS"/>
          <w:i/>
          <w:sz w:val="16"/>
          <w:szCs w:val="16"/>
        </w:rPr>
        <w:t xml:space="preserve"> et n’a fait l’objet d’aucun mélange avec des déchets et que </w:t>
      </w:r>
      <w:r w:rsidRPr="00C53CB1">
        <w:rPr>
          <w:rFonts w:ascii="Trebuchet MS" w:hAnsi="Trebuchet MS"/>
          <w:i/>
          <w:sz w:val="16"/>
          <w:szCs w:val="16"/>
        </w:rPr>
        <w:t>le</w:t>
      </w:r>
      <w:r>
        <w:rPr>
          <w:rFonts w:ascii="Trebuchet MS" w:hAnsi="Trebuchet MS"/>
          <w:i/>
          <w:sz w:val="16"/>
          <w:szCs w:val="16"/>
        </w:rPr>
        <w:t>s</w:t>
      </w:r>
      <w:r w:rsidRPr="00C53CB1">
        <w:rPr>
          <w:rFonts w:ascii="Trebuchet MS" w:hAnsi="Trebuchet MS"/>
          <w:i/>
          <w:sz w:val="16"/>
          <w:szCs w:val="16"/>
        </w:rPr>
        <w:t xml:space="preserve"> broyat de bois </w:t>
      </w:r>
      <w:r>
        <w:rPr>
          <w:rFonts w:ascii="Trebuchet MS" w:hAnsi="Trebuchet MS"/>
          <w:i/>
          <w:sz w:val="16"/>
          <w:szCs w:val="16"/>
        </w:rPr>
        <w:t>ont</w:t>
      </w:r>
      <w:r w:rsidRPr="00C53CB1">
        <w:rPr>
          <w:rFonts w:ascii="Trebuchet MS" w:hAnsi="Trebuchet MS"/>
          <w:i/>
          <w:sz w:val="16"/>
          <w:szCs w:val="16"/>
        </w:rPr>
        <w:t xml:space="preserve"> été produit</w:t>
      </w:r>
      <w:r>
        <w:rPr>
          <w:rFonts w:ascii="Trebuchet MS" w:hAnsi="Trebuchet MS"/>
          <w:i/>
          <w:sz w:val="16"/>
          <w:szCs w:val="16"/>
        </w:rPr>
        <w:t>s</w:t>
      </w:r>
      <w:r w:rsidRPr="00C53CB1">
        <w:rPr>
          <w:rFonts w:ascii="Trebuchet MS" w:hAnsi="Trebuchet MS"/>
          <w:i/>
          <w:sz w:val="16"/>
          <w:szCs w:val="16"/>
        </w:rPr>
        <w:t xml:space="preserve"> conformément aux exigences définies à l’arrêté ministériel du 29/07/2014 définissant les critères de sortie du statut de déchet pour les broyats de bois d’emballages</w:t>
      </w:r>
    </w:p>
  </w:footnote>
  <w:footnote w:id="42">
    <w:p w14:paraId="32303B1C" w14:textId="2A5AA5E8" w:rsidR="00D14F38" w:rsidRPr="009638FF" w:rsidRDefault="00D14F38">
      <w:pPr>
        <w:pStyle w:val="Notedebasdepage"/>
        <w:rPr>
          <w:color w:val="0000FF"/>
          <w:sz w:val="20"/>
        </w:rPr>
      </w:pPr>
      <w:r w:rsidRPr="009638FF">
        <w:rPr>
          <w:rStyle w:val="Appelnotedebasdep"/>
          <w:color w:val="0000FF"/>
          <w:sz w:val="20"/>
        </w:rPr>
        <w:footnoteRef/>
      </w:r>
      <w:r w:rsidRPr="009638FF">
        <w:rPr>
          <w:color w:val="0000FF"/>
          <w:sz w:val="20"/>
        </w:rPr>
        <w:t xml:space="preserve"> en fonction de l’unité de mesure du contrat</w:t>
      </w:r>
    </w:p>
  </w:footnote>
  <w:footnote w:id="43">
    <w:p w14:paraId="1764ABA0" w14:textId="5CD55B9E" w:rsidR="00D14F38" w:rsidRDefault="00D14F38">
      <w:pPr>
        <w:pStyle w:val="Notedebasdepage"/>
      </w:pPr>
      <w:r w:rsidRPr="00DC6361">
        <w:rPr>
          <w:rStyle w:val="Appelnotedebasdep"/>
          <w:sz w:val="20"/>
        </w:rPr>
        <w:footnoteRef/>
      </w:r>
      <w:r w:rsidRPr="00DC6361">
        <w:rPr>
          <w:sz w:val="20"/>
        </w:rPr>
        <w:t xml:space="preserve"> MAP non recommandé</w:t>
      </w:r>
    </w:p>
  </w:footnote>
  <w:footnote w:id="44">
    <w:p w14:paraId="2A7ED24B" w14:textId="094AD91E" w:rsidR="00D14F38" w:rsidRPr="00474395" w:rsidRDefault="00D14F38">
      <w:pPr>
        <w:pStyle w:val="Notedebasdepage"/>
        <w:rPr>
          <w:color w:val="0000FF"/>
        </w:rPr>
      </w:pPr>
      <w:r w:rsidRPr="00474395">
        <w:rPr>
          <w:rStyle w:val="Appelnotedebasdep"/>
          <w:color w:val="0000FF"/>
          <w:sz w:val="20"/>
        </w:rPr>
        <w:footnoteRef/>
      </w:r>
      <w:r w:rsidRPr="00474395">
        <w:rPr>
          <w:color w:val="0000FF"/>
          <w:sz w:val="20"/>
        </w:rPr>
        <w:t xml:space="preserve"> à adapter en fonction des exigences de l'installation</w:t>
      </w:r>
    </w:p>
  </w:footnote>
  <w:footnote w:id="45">
    <w:p w14:paraId="5E417875" w14:textId="3454F4F9" w:rsidR="00D14F38" w:rsidRPr="00474395" w:rsidRDefault="00D14F38">
      <w:pPr>
        <w:pStyle w:val="Notedebasdepage"/>
        <w:rPr>
          <w:color w:val="0000FF"/>
        </w:rPr>
      </w:pPr>
      <w:r w:rsidRPr="00474395">
        <w:rPr>
          <w:rStyle w:val="Appelnotedebasdep"/>
          <w:color w:val="0000FF"/>
          <w:sz w:val="20"/>
        </w:rPr>
        <w:footnoteRef/>
      </w:r>
      <w:r w:rsidRPr="00474395">
        <w:rPr>
          <w:color w:val="0000FF"/>
          <w:sz w:val="20"/>
        </w:rPr>
        <w:t xml:space="preserve"> la liste des chartes qualité des combustibles sera constitué par la commission APR du CIBE</w:t>
      </w:r>
    </w:p>
  </w:footnote>
  <w:footnote w:id="46">
    <w:p w14:paraId="5DB24629" w14:textId="4A3B7172" w:rsidR="00D14F38" w:rsidRDefault="00D14F38">
      <w:pPr>
        <w:pStyle w:val="Notedebasdepage"/>
      </w:pPr>
      <w:r w:rsidRPr="00F470ED">
        <w:rPr>
          <w:rStyle w:val="Appelnotedebasdep"/>
          <w:sz w:val="20"/>
        </w:rPr>
        <w:footnoteRef/>
      </w:r>
      <w:r w:rsidRPr="00F470ED">
        <w:rPr>
          <w:sz w:val="20"/>
        </w:rPr>
        <w:t xml:space="preserve"> en cours de révision</w:t>
      </w:r>
    </w:p>
  </w:footnote>
  <w:footnote w:id="47">
    <w:p w14:paraId="6B8782A1" w14:textId="5FB08F43" w:rsidR="00D14F38" w:rsidRPr="00474395" w:rsidRDefault="00D14F38">
      <w:pPr>
        <w:pStyle w:val="Notedebasdepage"/>
        <w:rPr>
          <w:color w:val="0000FF"/>
        </w:rPr>
      </w:pPr>
      <w:r w:rsidRPr="00474395">
        <w:rPr>
          <w:rStyle w:val="Appelnotedebasdep"/>
          <w:color w:val="0000FF"/>
          <w:sz w:val="20"/>
        </w:rPr>
        <w:footnoteRef/>
      </w:r>
      <w:r w:rsidRPr="00474395">
        <w:rPr>
          <w:color w:val="0000FF"/>
          <w:sz w:val="20"/>
        </w:rPr>
        <w:t xml:space="preserve"> non exigible pour les installations de moins de 2MW</w:t>
      </w:r>
    </w:p>
  </w:footnote>
  <w:footnote w:id="48">
    <w:p w14:paraId="02A8CB1A" w14:textId="1E753548" w:rsidR="00D14F38" w:rsidRPr="00740BD8" w:rsidRDefault="00D14F38" w:rsidP="00740BD8">
      <w:pPr>
        <w:rPr>
          <w:color w:val="0000FF"/>
          <w:lang w:eastAsia="en-US"/>
        </w:rPr>
      </w:pPr>
      <w:r>
        <w:rPr>
          <w:rStyle w:val="Appelnotedebasdep"/>
        </w:rPr>
        <w:footnoteRef/>
      </w:r>
      <w:r>
        <w:t xml:space="preserve"> </w:t>
      </w:r>
      <w:r w:rsidRPr="00062C62">
        <w:rPr>
          <w:sz w:val="20"/>
          <w:highlight w:val="cyan"/>
        </w:rPr>
        <w:t>L’ADEME exige un suivi des quantités pour chaque nature de combustible. L’utilisation d’un mix produit doit donc fa</w:t>
      </w:r>
      <w:r>
        <w:rPr>
          <w:sz w:val="20"/>
          <w:highlight w:val="cyan"/>
        </w:rPr>
        <w:t>i</w:t>
      </w:r>
      <w:r w:rsidRPr="00062C62">
        <w:rPr>
          <w:sz w:val="20"/>
          <w:highlight w:val="cyan"/>
        </w:rPr>
        <w:t xml:space="preserve">re l’objet d’un suivi rigoureux. </w:t>
      </w:r>
      <w:r>
        <w:rPr>
          <w:sz w:val="20"/>
          <w:highlight w:val="cyan"/>
        </w:rPr>
        <w:t>Le</w:t>
      </w:r>
      <w:r w:rsidRPr="00062C62">
        <w:rPr>
          <w:sz w:val="20"/>
          <w:highlight w:val="cyan"/>
        </w:rPr>
        <w:t xml:space="preserve"> fournisseur doit être capable d’établir un bilan annuel précis par nature de combustible…</w:t>
      </w:r>
      <w:r>
        <w:rPr>
          <w:sz w:val="20"/>
          <w:highlight w:val="cyan"/>
        </w:rPr>
        <w:t xml:space="preserve"> </w:t>
      </w:r>
      <w:r w:rsidRPr="00062C62">
        <w:rPr>
          <w:sz w:val="20"/>
          <w:highlight w:val="cyan"/>
        </w:rPr>
        <w:t xml:space="preserve">Le contrat doit donc garantir la </w:t>
      </w:r>
      <w:r w:rsidRPr="008A167F">
        <w:rPr>
          <w:sz w:val="20"/>
          <w:highlight w:val="cyan"/>
        </w:rPr>
        <w:t>traçabilité</w:t>
      </w:r>
      <w:r w:rsidRPr="00062C62">
        <w:rPr>
          <w:sz w:val="20"/>
          <w:highlight w:val="cyan"/>
        </w:rPr>
        <w:t xml:space="preserve"> par nature de combustible selon le </w:t>
      </w:r>
      <w:r w:rsidRPr="008A167F">
        <w:rPr>
          <w:sz w:val="20"/>
          <w:highlight w:val="cyan"/>
        </w:rPr>
        <w:t>référentiel</w:t>
      </w:r>
      <w:r w:rsidRPr="00062C62">
        <w:rPr>
          <w:sz w:val="20"/>
          <w:highlight w:val="cyan"/>
        </w:rPr>
        <w:t xml:space="preserve"> </w:t>
      </w:r>
      <w:r>
        <w:rPr>
          <w:sz w:val="20"/>
          <w:highlight w:val="cyan"/>
        </w:rPr>
        <w:t>ADEME</w:t>
      </w:r>
      <w:r w:rsidRPr="00062C62">
        <w:rPr>
          <w:sz w:val="20"/>
          <w:highlight w:val="cyan"/>
        </w:rPr>
        <w:t xml:space="preserve"> (suivi sur bons de livraison…)</w:t>
      </w:r>
    </w:p>
  </w:footnote>
  <w:footnote w:id="49">
    <w:p w14:paraId="642C0721" w14:textId="4FCAE734" w:rsidR="00D14F38" w:rsidRPr="000E5F85" w:rsidRDefault="00D14F38">
      <w:pPr>
        <w:pStyle w:val="Notedebasdepage"/>
        <w:rPr>
          <w:sz w:val="20"/>
        </w:rPr>
      </w:pPr>
      <w:r w:rsidRPr="00C77369">
        <w:rPr>
          <w:rStyle w:val="Appelnotedebasdep"/>
        </w:rPr>
        <w:footnoteRef/>
      </w:r>
      <w:r w:rsidRPr="00C77369">
        <w:t xml:space="preserve"> </w:t>
      </w:r>
      <w:r w:rsidRPr="00C77369">
        <w:rPr>
          <w:sz w:val="20"/>
        </w:rPr>
        <w:t>Pour les plus grosses installations, des exigences envers les contrats d’achats de combustibles par les fournisseurs peuvent être ajoutés.</w:t>
      </w:r>
    </w:p>
  </w:footnote>
  <w:footnote w:id="50">
    <w:p w14:paraId="1C6100FF" w14:textId="77777777" w:rsidR="00D14F38" w:rsidRPr="009638FF" w:rsidRDefault="00D14F38" w:rsidP="00967F48">
      <w:pPr>
        <w:pStyle w:val="Notedebasdepage"/>
        <w:rPr>
          <w:color w:val="0000FF"/>
        </w:rPr>
      </w:pPr>
      <w:r w:rsidRPr="009638FF">
        <w:rPr>
          <w:rStyle w:val="Appelnotedebasdep"/>
          <w:color w:val="0000FF"/>
          <w:sz w:val="20"/>
        </w:rPr>
        <w:footnoteRef/>
      </w:r>
      <w:r w:rsidRPr="009638FF">
        <w:rPr>
          <w:color w:val="0000FF"/>
          <w:sz w:val="20"/>
        </w:rPr>
        <w:t xml:space="preserve"> non exigible pour les installations de moins de 2MW</w:t>
      </w:r>
    </w:p>
  </w:footnote>
  <w:footnote w:id="51">
    <w:p w14:paraId="2FA6CFE5" w14:textId="406FAB99" w:rsidR="00D14F38" w:rsidRDefault="00D14F38">
      <w:pPr>
        <w:pStyle w:val="Notedebasdepage"/>
      </w:pPr>
      <w:r w:rsidRPr="00967F48">
        <w:rPr>
          <w:rStyle w:val="Appelnotedebasdep"/>
          <w:sz w:val="20"/>
        </w:rPr>
        <w:footnoteRef/>
      </w:r>
      <w:r w:rsidRPr="00967F48">
        <w:rPr>
          <w:sz w:val="20"/>
        </w:rPr>
        <w:t xml:space="preserve"> </w:t>
      </w:r>
      <w:r w:rsidRPr="00967F48">
        <w:rPr>
          <w:rFonts w:asciiTheme="minorHAnsi" w:eastAsiaTheme="minorHAnsi" w:hAnsiTheme="minorHAnsi" w:cstheme="minorBidi"/>
          <w:color w:val="FF6600"/>
          <w:sz w:val="18"/>
          <w:szCs w:val="22"/>
          <w:lang w:eastAsia="en-US"/>
        </w:rPr>
        <w:t>cas de figure où l’accessibilité et autres contraintes nécessitent davantage de main d’œuvre (ex : plaquette forestière en montagne)</w:t>
      </w:r>
    </w:p>
  </w:footnote>
  <w:footnote w:id="52">
    <w:p w14:paraId="4537567F" w14:textId="53548C83" w:rsidR="00D14F38" w:rsidRPr="00474395" w:rsidRDefault="00D14F38">
      <w:pPr>
        <w:pStyle w:val="Notedebasdepage"/>
        <w:rPr>
          <w:color w:val="0000FF"/>
        </w:rPr>
      </w:pPr>
      <w:r w:rsidRPr="00474395">
        <w:rPr>
          <w:rStyle w:val="Appelnotedebasdep"/>
          <w:color w:val="0000FF"/>
        </w:rPr>
        <w:footnoteRef/>
      </w:r>
      <w:r w:rsidRPr="00474395">
        <w:rPr>
          <w:color w:val="0000FF"/>
        </w:rPr>
        <w:t xml:space="preserve"> </w:t>
      </w:r>
      <w:r w:rsidRPr="00474395">
        <w:rPr>
          <w:rFonts w:asciiTheme="minorHAnsi" w:eastAsiaTheme="minorHAnsi" w:hAnsiTheme="minorHAnsi" w:cstheme="minorBidi"/>
          <w:color w:val="0000FF"/>
          <w:sz w:val="20"/>
          <w:szCs w:val="22"/>
          <w:lang w:eastAsia="en-US"/>
        </w:rPr>
        <w:t>Il est recommandé de s’appuyer sur des indices fiables, robustes, pérennes et facilement accessibles par l’ensemble des parties.</w:t>
      </w:r>
    </w:p>
  </w:footnote>
  <w:footnote w:id="53">
    <w:p w14:paraId="6354176C" w14:textId="13EA634C" w:rsidR="00D14F38" w:rsidRPr="00A61426" w:rsidRDefault="00D14F38">
      <w:pPr>
        <w:pStyle w:val="Notedebasdepage"/>
      </w:pPr>
      <w:r w:rsidRPr="00A61426">
        <w:rPr>
          <w:rStyle w:val="Appelnotedebasdep"/>
        </w:rPr>
        <w:footnoteRef/>
      </w:r>
      <w:r w:rsidRPr="00A61426">
        <w:t xml:space="preserve"> </w:t>
      </w:r>
      <w:r w:rsidRPr="00A61426">
        <w:rPr>
          <w:rFonts w:asciiTheme="minorHAnsi" w:eastAsiaTheme="minorHAnsi" w:hAnsiTheme="minorHAnsi" w:cstheme="minorBidi"/>
          <w:color w:val="FF6600"/>
          <w:sz w:val="20"/>
          <w:szCs w:val="22"/>
          <w:lang w:eastAsia="en-US"/>
        </w:rPr>
        <w:t>en cas de mix produits, la part de chacun des produits doit être connue</w:t>
      </w:r>
    </w:p>
  </w:footnote>
  <w:footnote w:id="54">
    <w:p w14:paraId="5D97C29C" w14:textId="32FA3E02" w:rsidR="00D14F38" w:rsidRPr="00A61426" w:rsidRDefault="00D14F38">
      <w:pPr>
        <w:pStyle w:val="Notedebasdepage"/>
      </w:pPr>
      <w:r w:rsidRPr="00A61426">
        <w:rPr>
          <w:rStyle w:val="Appelnotedebasdep"/>
          <w:sz w:val="20"/>
          <w:highlight w:val="cyan"/>
        </w:rPr>
        <w:footnoteRef/>
      </w:r>
      <w:r w:rsidRPr="00A61426">
        <w:rPr>
          <w:sz w:val="20"/>
          <w:highlight w:val="cyan"/>
        </w:rPr>
        <w:t xml:space="preserve"> réf 2008-1A-PF du référentiel ADEME</w:t>
      </w:r>
    </w:p>
  </w:footnote>
  <w:footnote w:id="55">
    <w:p w14:paraId="6122A05B" w14:textId="77777777" w:rsidR="00D14F38" w:rsidRPr="00A61426" w:rsidRDefault="00D14F38" w:rsidP="00711E25">
      <w:pPr>
        <w:pStyle w:val="Notedebasdepage"/>
      </w:pPr>
      <w:r w:rsidRPr="00A61426">
        <w:rPr>
          <w:rStyle w:val="Appelnotedebasdep"/>
          <w:sz w:val="20"/>
          <w:highlight w:val="cyan"/>
        </w:rPr>
        <w:footnoteRef/>
      </w:r>
      <w:r w:rsidRPr="00A61426">
        <w:rPr>
          <w:sz w:val="20"/>
          <w:highlight w:val="cyan"/>
        </w:rPr>
        <w:t xml:space="preserve"> réf 2008-1A-PF du référentiel ADEME</w:t>
      </w:r>
    </w:p>
  </w:footnote>
  <w:footnote w:id="56">
    <w:p w14:paraId="25B1596F" w14:textId="77777777" w:rsidR="00D14F38" w:rsidRPr="00A61426" w:rsidRDefault="00D14F38" w:rsidP="00A93711">
      <w:pPr>
        <w:pStyle w:val="Notedebasdepage"/>
      </w:pPr>
      <w:r w:rsidRPr="00A61426">
        <w:rPr>
          <w:rStyle w:val="Appelnotedebasdep"/>
          <w:sz w:val="20"/>
          <w:highlight w:val="cyan"/>
        </w:rPr>
        <w:footnoteRef/>
      </w:r>
      <w:r w:rsidRPr="00A61426">
        <w:rPr>
          <w:sz w:val="20"/>
          <w:highlight w:val="cyan"/>
        </w:rPr>
        <w:t xml:space="preserve"> réf 2008-1A-PF du référentiel ADEME</w:t>
      </w:r>
    </w:p>
  </w:footnote>
  <w:footnote w:id="57">
    <w:p w14:paraId="194ED528" w14:textId="3669AE61" w:rsidR="00D14F38" w:rsidRPr="00A61426" w:rsidRDefault="00D14F38" w:rsidP="00711E25">
      <w:pPr>
        <w:pStyle w:val="Notedebasdepage"/>
      </w:pPr>
      <w:r w:rsidRPr="00A61426">
        <w:rPr>
          <w:rStyle w:val="Appelnotedebasdep"/>
          <w:sz w:val="20"/>
          <w:highlight w:val="cyan"/>
        </w:rPr>
        <w:footnoteRef/>
      </w:r>
      <w:r w:rsidRPr="00A61426">
        <w:rPr>
          <w:sz w:val="20"/>
          <w:highlight w:val="cyan"/>
        </w:rPr>
        <w:t xml:space="preserve"> réf 2008-2-CIB du référentiel ADEME</w:t>
      </w:r>
    </w:p>
  </w:footnote>
  <w:footnote w:id="58">
    <w:p w14:paraId="300C836D" w14:textId="77777777" w:rsidR="00D14F38" w:rsidRPr="00A61426" w:rsidRDefault="00D14F38" w:rsidP="00711E25">
      <w:pPr>
        <w:pStyle w:val="Notedebasdepage"/>
      </w:pPr>
      <w:r w:rsidRPr="00A61426">
        <w:rPr>
          <w:rStyle w:val="Appelnotedebasdep"/>
          <w:sz w:val="20"/>
          <w:highlight w:val="cyan"/>
        </w:rPr>
        <w:footnoteRef/>
      </w:r>
      <w:r w:rsidRPr="00A61426">
        <w:rPr>
          <w:sz w:val="20"/>
          <w:highlight w:val="cyan"/>
        </w:rPr>
        <w:t xml:space="preserve"> réf 2008-2-CIB du référentiel ADEME</w:t>
      </w:r>
    </w:p>
  </w:footnote>
  <w:footnote w:id="59">
    <w:p w14:paraId="0E50C3D9" w14:textId="77777777" w:rsidR="00D14F38" w:rsidRPr="00A61426" w:rsidRDefault="00D14F38" w:rsidP="00A93711">
      <w:pPr>
        <w:pStyle w:val="Notedebasdepage"/>
      </w:pPr>
      <w:r w:rsidRPr="00A61426">
        <w:rPr>
          <w:rStyle w:val="Appelnotedebasdep"/>
          <w:sz w:val="20"/>
          <w:highlight w:val="cyan"/>
        </w:rPr>
        <w:footnoteRef/>
      </w:r>
      <w:r w:rsidRPr="00A61426">
        <w:rPr>
          <w:sz w:val="20"/>
          <w:highlight w:val="cyan"/>
        </w:rPr>
        <w:t xml:space="preserve"> réf 2008-1B-PF du référentiel ADEME</w:t>
      </w:r>
    </w:p>
  </w:footnote>
  <w:footnote w:id="60">
    <w:p w14:paraId="3CEA3749" w14:textId="43FCAF4B" w:rsidR="00D14F38" w:rsidRPr="00A61426" w:rsidRDefault="00D14F38" w:rsidP="00A93711">
      <w:pPr>
        <w:pStyle w:val="Notedebasdepage"/>
      </w:pPr>
      <w:r w:rsidRPr="00A61426">
        <w:rPr>
          <w:rStyle w:val="Appelnotedebasdep"/>
          <w:sz w:val="20"/>
          <w:highlight w:val="cyan"/>
        </w:rPr>
        <w:footnoteRef/>
      </w:r>
      <w:r w:rsidRPr="00A61426">
        <w:rPr>
          <w:sz w:val="20"/>
          <w:highlight w:val="cyan"/>
        </w:rPr>
        <w:t xml:space="preserve"> réf 2008-1B-PF du référentiel ADEME</w:t>
      </w:r>
    </w:p>
  </w:footnote>
  <w:footnote w:id="61">
    <w:p w14:paraId="790835A3" w14:textId="25F4E1F3" w:rsidR="00D14F38" w:rsidRPr="00A61426" w:rsidRDefault="00D14F38" w:rsidP="00A93711">
      <w:pPr>
        <w:pStyle w:val="Notedebasdepage"/>
      </w:pPr>
      <w:r w:rsidRPr="00A61426">
        <w:rPr>
          <w:rStyle w:val="Appelnotedebasdep"/>
          <w:sz w:val="20"/>
          <w:highlight w:val="cyan"/>
        </w:rPr>
        <w:footnoteRef/>
      </w:r>
      <w:r w:rsidRPr="00A61426">
        <w:rPr>
          <w:sz w:val="20"/>
          <w:highlight w:val="cyan"/>
        </w:rPr>
        <w:t xml:space="preserve"> réf 2008-3A-PBFV du référentiel ADEME</w:t>
      </w:r>
    </w:p>
  </w:footnote>
  <w:footnote w:id="62">
    <w:p w14:paraId="4BE2E336" w14:textId="405EE608" w:rsidR="00D14F38" w:rsidRPr="00A61426" w:rsidRDefault="00D14F38" w:rsidP="00A93711">
      <w:pPr>
        <w:pStyle w:val="Notedebasdepage"/>
      </w:pPr>
      <w:r w:rsidRPr="00A61426">
        <w:rPr>
          <w:rStyle w:val="Appelnotedebasdep"/>
          <w:sz w:val="20"/>
          <w:highlight w:val="cyan"/>
        </w:rPr>
        <w:footnoteRef/>
      </w:r>
      <w:r w:rsidRPr="00A61426">
        <w:rPr>
          <w:sz w:val="20"/>
          <w:highlight w:val="cyan"/>
        </w:rPr>
        <w:t xml:space="preserve"> réf 2008-3B-PBFV du référentiel ADEME</w:t>
      </w:r>
    </w:p>
  </w:footnote>
  <w:footnote w:id="63">
    <w:p w14:paraId="44631F9A" w14:textId="5D772192" w:rsidR="00A61426" w:rsidRPr="000F71F5" w:rsidRDefault="00A61426">
      <w:pPr>
        <w:pStyle w:val="Notedebasdepage"/>
        <w:rPr>
          <w:color w:val="FF0000"/>
          <w:sz w:val="20"/>
        </w:rPr>
      </w:pPr>
      <w:r w:rsidRPr="000F71F5">
        <w:rPr>
          <w:rStyle w:val="Appelnotedebasdep"/>
          <w:color w:val="FF0000"/>
          <w:sz w:val="20"/>
        </w:rPr>
        <w:footnoteRef/>
      </w:r>
      <w:r w:rsidRPr="000F71F5">
        <w:rPr>
          <w:color w:val="FF0000"/>
          <w:sz w:val="20"/>
        </w:rPr>
        <w:t xml:space="preserve"> indispensable si le lot est pur dans la livraison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BB10D" w14:textId="65BF7B93" w:rsidR="00D14F38" w:rsidRPr="006A3A3D" w:rsidRDefault="00D14F38" w:rsidP="00304093">
    <w:pPr>
      <w:ind w:right="360"/>
      <w:jc w:val="center"/>
      <w:rPr>
        <w:rFonts w:cs="Calibri"/>
        <w:b/>
        <w:sz w:val="40"/>
        <w:szCs w:val="40"/>
      </w:rPr>
    </w:pPr>
    <w:r>
      <w:rPr>
        <w:noProof/>
      </w:rPr>
      <w:drawing>
        <wp:anchor distT="0" distB="0" distL="114300" distR="114300" simplePos="0" relativeHeight="251666432" behindDoc="1" locked="0" layoutInCell="1" allowOverlap="1" wp14:anchorId="2F4C14F3" wp14:editId="14CC752A">
          <wp:simplePos x="0" y="0"/>
          <wp:positionH relativeFrom="column">
            <wp:posOffset>5316220</wp:posOffset>
          </wp:positionH>
          <wp:positionV relativeFrom="paragraph">
            <wp:posOffset>-461010</wp:posOffset>
          </wp:positionV>
          <wp:extent cx="1084580" cy="1189990"/>
          <wp:effectExtent l="0" t="0" r="7620" b="3810"/>
          <wp:wrapNone/>
          <wp:docPr id="11"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4"/>
                  <pic:cNvPicPr>
                    <a:picLocks noChangeAspect="1" noChangeArrowheads="1"/>
                  </pic:cNvPicPr>
                </pic:nvPicPr>
                <pic:blipFill>
                  <a:blip r:embed="rId1">
                    <a:alphaModFix amt="28000"/>
                    <a:extLst>
                      <a:ext uri="{28A0092B-C50C-407E-A947-70E740481C1C}">
                        <a14:useLocalDpi xmlns:a14="http://schemas.microsoft.com/office/drawing/2010/main" val="0"/>
                      </a:ext>
                    </a:extLst>
                  </a:blip>
                  <a:srcRect l="10963" t="7561" r="60103" b="73399"/>
                  <a:stretch>
                    <a:fillRect/>
                  </a:stretch>
                </pic:blipFill>
                <pic:spPr bwMode="auto">
                  <a:xfrm>
                    <a:off x="0" y="0"/>
                    <a:ext cx="1084580" cy="11899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
        <w:b/>
        <w:noProof/>
        <w:sz w:val="40"/>
        <w:szCs w:val="40"/>
      </w:rPr>
      <w:drawing>
        <wp:anchor distT="0" distB="0" distL="114300" distR="114300" simplePos="0" relativeHeight="251665408" behindDoc="0" locked="0" layoutInCell="1" allowOverlap="1" wp14:anchorId="02B7794B" wp14:editId="53B4EC17">
          <wp:simplePos x="0" y="0"/>
          <wp:positionH relativeFrom="column">
            <wp:posOffset>-561975</wp:posOffset>
          </wp:positionH>
          <wp:positionV relativeFrom="paragraph">
            <wp:posOffset>-71755</wp:posOffset>
          </wp:positionV>
          <wp:extent cx="447675" cy="781050"/>
          <wp:effectExtent l="0" t="0" r="9525" b="6350"/>
          <wp:wrapThrough wrapText="bothSides">
            <wp:wrapPolygon edited="0">
              <wp:start x="0" y="0"/>
              <wp:lineTo x="0" y="21073"/>
              <wp:lineTo x="20834" y="21073"/>
              <wp:lineTo x="20834" y="0"/>
              <wp:lineTo x="0" y="0"/>
            </wp:wrapPolygon>
          </wp:wrapThrough>
          <wp:docPr id="10" name="Image 1" descr="Cibe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beRV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7675" cy="781050"/>
                  </a:xfrm>
                  <a:prstGeom prst="rect">
                    <a:avLst/>
                  </a:prstGeom>
                  <a:noFill/>
                </pic:spPr>
              </pic:pic>
            </a:graphicData>
          </a:graphic>
          <wp14:sizeRelH relativeFrom="page">
            <wp14:pctWidth>0</wp14:pctWidth>
          </wp14:sizeRelH>
          <wp14:sizeRelV relativeFrom="page">
            <wp14:pctHeight>0</wp14:pctHeight>
          </wp14:sizeRelV>
        </wp:anchor>
      </w:drawing>
    </w:r>
    <w:r w:rsidRPr="006A3A3D">
      <w:rPr>
        <w:rFonts w:cs="Calibri"/>
        <w:b/>
        <w:sz w:val="40"/>
        <w:szCs w:val="40"/>
      </w:rPr>
      <w:t>Comité Interprofessionnel du Bois Energie</w:t>
    </w:r>
  </w:p>
  <w:p w14:paraId="1553E244" w14:textId="77777777" w:rsidR="00D14F38" w:rsidRDefault="00D14F38" w:rsidP="00304093">
    <w:pPr>
      <w:pStyle w:val="En-tte"/>
    </w:pPr>
  </w:p>
  <w:p w14:paraId="4E1C1A6D" w14:textId="77777777" w:rsidR="00D14F38" w:rsidRDefault="00D14F3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1E130" w14:textId="2ECC3877" w:rsidR="00D14F38" w:rsidRPr="006A3A3D" w:rsidRDefault="00D14F38" w:rsidP="00304093">
    <w:pPr>
      <w:ind w:right="360"/>
      <w:jc w:val="center"/>
      <w:rPr>
        <w:rFonts w:cs="Calibri"/>
        <w:b/>
        <w:sz w:val="40"/>
        <w:szCs w:val="40"/>
      </w:rPr>
    </w:pPr>
    <w:r>
      <w:rPr>
        <w:noProof/>
      </w:rPr>
      <w:drawing>
        <wp:anchor distT="0" distB="0" distL="114300" distR="114300" simplePos="0" relativeHeight="251660288" behindDoc="1" locked="0" layoutInCell="1" allowOverlap="1" wp14:anchorId="6B7259BE" wp14:editId="1CE9C889">
          <wp:simplePos x="0" y="0"/>
          <wp:positionH relativeFrom="column">
            <wp:posOffset>5316220</wp:posOffset>
          </wp:positionH>
          <wp:positionV relativeFrom="paragraph">
            <wp:posOffset>-461010</wp:posOffset>
          </wp:positionV>
          <wp:extent cx="1084580" cy="1189990"/>
          <wp:effectExtent l="0" t="0" r="7620" b="3810"/>
          <wp:wrapNone/>
          <wp:docPr id="7"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4"/>
                  <pic:cNvPicPr>
                    <a:picLocks noChangeAspect="1" noChangeArrowheads="1"/>
                  </pic:cNvPicPr>
                </pic:nvPicPr>
                <pic:blipFill>
                  <a:blip r:embed="rId1">
                    <a:alphaModFix amt="28000"/>
                    <a:extLst>
                      <a:ext uri="{28A0092B-C50C-407E-A947-70E740481C1C}">
                        <a14:useLocalDpi xmlns:a14="http://schemas.microsoft.com/office/drawing/2010/main" val="0"/>
                      </a:ext>
                    </a:extLst>
                  </a:blip>
                  <a:srcRect l="10963" t="7561" r="60103" b="73399"/>
                  <a:stretch>
                    <a:fillRect/>
                  </a:stretch>
                </pic:blipFill>
                <pic:spPr bwMode="auto">
                  <a:xfrm>
                    <a:off x="0" y="0"/>
                    <a:ext cx="1084580" cy="11899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
        <w:b/>
        <w:noProof/>
        <w:sz w:val="40"/>
        <w:szCs w:val="40"/>
      </w:rPr>
      <w:drawing>
        <wp:anchor distT="0" distB="0" distL="114300" distR="114300" simplePos="0" relativeHeight="251658240" behindDoc="0" locked="0" layoutInCell="1" allowOverlap="1" wp14:anchorId="4FBEE2A5" wp14:editId="6909BA97">
          <wp:simplePos x="0" y="0"/>
          <wp:positionH relativeFrom="column">
            <wp:posOffset>-561975</wp:posOffset>
          </wp:positionH>
          <wp:positionV relativeFrom="paragraph">
            <wp:posOffset>-71755</wp:posOffset>
          </wp:positionV>
          <wp:extent cx="447675" cy="781050"/>
          <wp:effectExtent l="0" t="0" r="9525" b="6350"/>
          <wp:wrapThrough wrapText="bothSides">
            <wp:wrapPolygon edited="0">
              <wp:start x="0" y="0"/>
              <wp:lineTo x="0" y="21073"/>
              <wp:lineTo x="20834" y="21073"/>
              <wp:lineTo x="20834" y="0"/>
              <wp:lineTo x="0" y="0"/>
            </wp:wrapPolygon>
          </wp:wrapThrough>
          <wp:docPr id="6" name="Image 1" descr="Cibe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beRV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7675" cy="781050"/>
                  </a:xfrm>
                  <a:prstGeom prst="rect">
                    <a:avLst/>
                  </a:prstGeom>
                  <a:noFill/>
                </pic:spPr>
              </pic:pic>
            </a:graphicData>
          </a:graphic>
          <wp14:sizeRelH relativeFrom="page">
            <wp14:pctWidth>0</wp14:pctWidth>
          </wp14:sizeRelH>
          <wp14:sizeRelV relativeFrom="page">
            <wp14:pctHeight>0</wp14:pctHeight>
          </wp14:sizeRelV>
        </wp:anchor>
      </w:drawing>
    </w:r>
    <w:r w:rsidRPr="006A3A3D">
      <w:rPr>
        <w:rFonts w:cs="Calibri"/>
        <w:b/>
        <w:sz w:val="40"/>
        <w:szCs w:val="40"/>
      </w:rPr>
      <w:t>Comité Interprofessionnel du Bois Energie</w:t>
    </w:r>
  </w:p>
  <w:p w14:paraId="7CE8D922" w14:textId="77777777" w:rsidR="00D14F38" w:rsidRDefault="00D14F38" w:rsidP="006154C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996A2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5A6AD4"/>
    <w:multiLevelType w:val="hybridMultilevel"/>
    <w:tmpl w:val="8B0265F2"/>
    <w:lvl w:ilvl="0" w:tplc="040C0001">
      <w:start w:val="1"/>
      <w:numFmt w:val="bullet"/>
      <w:lvlText w:val=""/>
      <w:lvlJc w:val="left"/>
      <w:pPr>
        <w:ind w:left="107" w:hanging="360"/>
      </w:pPr>
      <w:rPr>
        <w:rFonts w:ascii="Symbol" w:hAnsi="Symbol" w:hint="default"/>
      </w:rPr>
    </w:lvl>
    <w:lvl w:ilvl="1" w:tplc="040C0003" w:tentative="1">
      <w:start w:val="1"/>
      <w:numFmt w:val="bullet"/>
      <w:lvlText w:val="o"/>
      <w:lvlJc w:val="left"/>
      <w:pPr>
        <w:ind w:left="827" w:hanging="360"/>
      </w:pPr>
      <w:rPr>
        <w:rFonts w:ascii="Courier New" w:hAnsi="Courier New" w:hint="default"/>
      </w:rPr>
    </w:lvl>
    <w:lvl w:ilvl="2" w:tplc="040C0005" w:tentative="1">
      <w:start w:val="1"/>
      <w:numFmt w:val="bullet"/>
      <w:lvlText w:val=""/>
      <w:lvlJc w:val="left"/>
      <w:pPr>
        <w:ind w:left="1547" w:hanging="360"/>
      </w:pPr>
      <w:rPr>
        <w:rFonts w:ascii="Wingdings" w:hAnsi="Wingdings" w:hint="default"/>
      </w:rPr>
    </w:lvl>
    <w:lvl w:ilvl="3" w:tplc="040C0001" w:tentative="1">
      <w:start w:val="1"/>
      <w:numFmt w:val="bullet"/>
      <w:lvlText w:val=""/>
      <w:lvlJc w:val="left"/>
      <w:pPr>
        <w:ind w:left="2267" w:hanging="360"/>
      </w:pPr>
      <w:rPr>
        <w:rFonts w:ascii="Symbol" w:hAnsi="Symbol" w:hint="default"/>
      </w:rPr>
    </w:lvl>
    <w:lvl w:ilvl="4" w:tplc="040C0003" w:tentative="1">
      <w:start w:val="1"/>
      <w:numFmt w:val="bullet"/>
      <w:lvlText w:val="o"/>
      <w:lvlJc w:val="left"/>
      <w:pPr>
        <w:ind w:left="2987" w:hanging="360"/>
      </w:pPr>
      <w:rPr>
        <w:rFonts w:ascii="Courier New" w:hAnsi="Courier New" w:hint="default"/>
      </w:rPr>
    </w:lvl>
    <w:lvl w:ilvl="5" w:tplc="040C0005" w:tentative="1">
      <w:start w:val="1"/>
      <w:numFmt w:val="bullet"/>
      <w:lvlText w:val=""/>
      <w:lvlJc w:val="left"/>
      <w:pPr>
        <w:ind w:left="3707" w:hanging="360"/>
      </w:pPr>
      <w:rPr>
        <w:rFonts w:ascii="Wingdings" w:hAnsi="Wingdings" w:hint="default"/>
      </w:rPr>
    </w:lvl>
    <w:lvl w:ilvl="6" w:tplc="040C0001" w:tentative="1">
      <w:start w:val="1"/>
      <w:numFmt w:val="bullet"/>
      <w:lvlText w:val=""/>
      <w:lvlJc w:val="left"/>
      <w:pPr>
        <w:ind w:left="4427" w:hanging="360"/>
      </w:pPr>
      <w:rPr>
        <w:rFonts w:ascii="Symbol" w:hAnsi="Symbol" w:hint="default"/>
      </w:rPr>
    </w:lvl>
    <w:lvl w:ilvl="7" w:tplc="040C0003" w:tentative="1">
      <w:start w:val="1"/>
      <w:numFmt w:val="bullet"/>
      <w:lvlText w:val="o"/>
      <w:lvlJc w:val="left"/>
      <w:pPr>
        <w:ind w:left="5147" w:hanging="360"/>
      </w:pPr>
      <w:rPr>
        <w:rFonts w:ascii="Courier New" w:hAnsi="Courier New" w:hint="default"/>
      </w:rPr>
    </w:lvl>
    <w:lvl w:ilvl="8" w:tplc="040C0005" w:tentative="1">
      <w:start w:val="1"/>
      <w:numFmt w:val="bullet"/>
      <w:lvlText w:val=""/>
      <w:lvlJc w:val="left"/>
      <w:pPr>
        <w:ind w:left="5867" w:hanging="360"/>
      </w:pPr>
      <w:rPr>
        <w:rFonts w:ascii="Wingdings" w:hAnsi="Wingdings" w:hint="default"/>
      </w:rPr>
    </w:lvl>
  </w:abstractNum>
  <w:abstractNum w:abstractNumId="2" w15:restartNumberingAfterBreak="0">
    <w:nsid w:val="1EC53610"/>
    <w:multiLevelType w:val="singleLevel"/>
    <w:tmpl w:val="040C0005"/>
    <w:lvl w:ilvl="0">
      <w:start w:val="1"/>
      <w:numFmt w:val="bullet"/>
      <w:lvlText w:val=""/>
      <w:lvlJc w:val="left"/>
      <w:pPr>
        <w:tabs>
          <w:tab w:val="num" w:pos="720"/>
        </w:tabs>
        <w:ind w:left="720" w:hanging="360"/>
      </w:pPr>
      <w:rPr>
        <w:rFonts w:ascii="Wingdings" w:hAnsi="Wingdings" w:hint="default"/>
      </w:rPr>
    </w:lvl>
  </w:abstractNum>
  <w:abstractNum w:abstractNumId="3" w15:restartNumberingAfterBreak="0">
    <w:nsid w:val="1F1115B0"/>
    <w:multiLevelType w:val="hybridMultilevel"/>
    <w:tmpl w:val="47503EE8"/>
    <w:lvl w:ilvl="0" w:tplc="FFFFFFFF">
      <w:start w:val="1"/>
      <w:numFmt w:val="bullet"/>
      <w:lvlText w:val=""/>
      <w:lvlJc w:val="left"/>
      <w:pPr>
        <w:tabs>
          <w:tab w:val="num" w:pos="170"/>
        </w:tabs>
        <w:ind w:left="170" w:hanging="170"/>
      </w:pPr>
      <w:rPr>
        <w:rFonts w:ascii="Symbol" w:hAnsi="Symbol" w:hint="default"/>
        <w:sz w:val="12"/>
        <w:szCs w:val="1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3B15A4"/>
    <w:multiLevelType w:val="hybridMultilevel"/>
    <w:tmpl w:val="CDCED686"/>
    <w:lvl w:ilvl="0" w:tplc="30F814C2">
      <w:numFmt w:val="bullet"/>
      <w:lvlText w:val="□"/>
      <w:lvlJc w:val="left"/>
      <w:pPr>
        <w:tabs>
          <w:tab w:val="num" w:pos="623"/>
        </w:tabs>
        <w:ind w:left="833" w:hanging="607"/>
      </w:pPr>
      <w:rPr>
        <w:rFonts w:ascii="Trebuchet MS" w:hAnsi="Trebuchet MS" w:cs="Helv" w:hint="default"/>
        <w:sz w:val="32"/>
        <w:szCs w:val="32"/>
      </w:rPr>
    </w:lvl>
    <w:lvl w:ilvl="1" w:tplc="040C0003" w:tentative="1">
      <w:start w:val="1"/>
      <w:numFmt w:val="bullet"/>
      <w:lvlText w:val="o"/>
      <w:lvlJc w:val="left"/>
      <w:pPr>
        <w:ind w:left="1553" w:hanging="360"/>
      </w:pPr>
      <w:rPr>
        <w:rFonts w:ascii="Courier New" w:hAnsi="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5" w15:restartNumberingAfterBreak="0">
    <w:nsid w:val="2B533EFD"/>
    <w:multiLevelType w:val="hybridMultilevel"/>
    <w:tmpl w:val="5CE8A91E"/>
    <w:lvl w:ilvl="0" w:tplc="FFFFFFFF">
      <w:start w:val="1"/>
      <w:numFmt w:val="bullet"/>
      <w:lvlText w:val=""/>
      <w:lvlJc w:val="left"/>
      <w:pPr>
        <w:tabs>
          <w:tab w:val="num" w:pos="170"/>
        </w:tabs>
        <w:ind w:left="170" w:hanging="170"/>
      </w:pPr>
      <w:rPr>
        <w:rFonts w:ascii="Symbol" w:hAnsi="Symbol" w:hint="default"/>
        <w:sz w:val="1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FC7208"/>
    <w:multiLevelType w:val="multilevel"/>
    <w:tmpl w:val="59E4E906"/>
    <w:lvl w:ilvl="0">
      <w:start w:val="1"/>
      <w:numFmt w:val="decimal"/>
      <w:pStyle w:val="Titre1bis"/>
      <w:lvlText w:val="%1 - "/>
      <w:lvlJc w:val="left"/>
      <w:pPr>
        <w:tabs>
          <w:tab w:val="num" w:pos="432"/>
        </w:tabs>
        <w:ind w:left="432" w:hanging="432"/>
      </w:pPr>
      <w:rPr>
        <w:rFonts w:ascii="Arial" w:hAnsi="Arial" w:cs="Arial" w:hint="default"/>
        <w:b/>
        <w:i w:val="0"/>
        <w:sz w:val="32"/>
        <w:szCs w:val="32"/>
        <w:u w:val="none"/>
      </w:rPr>
    </w:lvl>
    <w:lvl w:ilvl="1">
      <w:start w:val="1"/>
      <w:numFmt w:val="decimal"/>
      <w:lvlText w:val="%1.%2"/>
      <w:lvlJc w:val="left"/>
      <w:pPr>
        <w:tabs>
          <w:tab w:val="num" w:pos="576"/>
        </w:tabs>
        <w:ind w:left="576" w:hanging="576"/>
      </w:pPr>
      <w:rPr>
        <w:rFonts w:ascii="Times New Roman" w:hAnsi="Times New Roman" w:cs="Times New Roman" w:hint="default"/>
        <w:b/>
        <w:i w:val="0"/>
        <w:sz w:val="32"/>
        <w:szCs w:val="32"/>
      </w:rPr>
    </w:lvl>
    <w:lvl w:ilvl="2">
      <w:start w:val="1"/>
      <w:numFmt w:val="decimal"/>
      <w:lvlText w:val="%1.%2.%3"/>
      <w:lvlJc w:val="left"/>
      <w:pPr>
        <w:tabs>
          <w:tab w:val="num" w:pos="720"/>
        </w:tabs>
        <w:ind w:left="720" w:hanging="720"/>
      </w:pPr>
      <w:rPr>
        <w:rFonts w:ascii="Times New Roman" w:hAnsi="Times New Roman" w:hint="default"/>
        <w:b/>
        <w:i w:val="0"/>
        <w:sz w:val="30"/>
      </w:rPr>
    </w:lvl>
    <w:lvl w:ilvl="3">
      <w:start w:val="1"/>
      <w:numFmt w:val="decimal"/>
      <w:lvlText w:val="%1.%2.%3.%4"/>
      <w:lvlJc w:val="left"/>
      <w:pPr>
        <w:tabs>
          <w:tab w:val="num" w:pos="425"/>
        </w:tabs>
        <w:ind w:left="851" w:hanging="851"/>
      </w:pPr>
      <w:rPr>
        <w:rFonts w:ascii="Times New Roman" w:hAnsi="Times New Roman" w:hint="default"/>
        <w:b/>
        <w:i/>
        <w:sz w:val="26"/>
      </w:rPr>
    </w:lvl>
    <w:lvl w:ilvl="4">
      <w:start w:val="1"/>
      <w:numFmt w:val="decimal"/>
      <w:lvlText w:val="%1.%2.%3.%4.%5"/>
      <w:lvlJc w:val="left"/>
      <w:pPr>
        <w:tabs>
          <w:tab w:val="num" w:pos="1008"/>
        </w:tabs>
        <w:ind w:left="1008" w:hanging="1008"/>
      </w:pPr>
      <w:rPr>
        <w:rFonts w:hint="default"/>
        <w:b/>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4090209F"/>
    <w:multiLevelType w:val="hybridMultilevel"/>
    <w:tmpl w:val="14A6842A"/>
    <w:lvl w:ilvl="0" w:tplc="93444696">
      <w:start w:val="1"/>
      <w:numFmt w:val="bullet"/>
      <w:pStyle w:val="Texte"/>
      <w:lvlText w:val=""/>
      <w:lvlJc w:val="left"/>
      <w:pPr>
        <w:tabs>
          <w:tab w:val="num" w:pos="2124"/>
        </w:tabs>
        <w:ind w:left="2407" w:hanging="283"/>
      </w:pPr>
      <w:rPr>
        <w:rFonts w:ascii="Wingdings" w:hAnsi="Wingdings" w:hint="default"/>
      </w:rPr>
    </w:lvl>
    <w:lvl w:ilvl="1" w:tplc="040C0003" w:tentative="1">
      <w:start w:val="1"/>
      <w:numFmt w:val="bullet"/>
      <w:lvlText w:val="o"/>
      <w:lvlJc w:val="left"/>
      <w:pPr>
        <w:tabs>
          <w:tab w:val="num" w:pos="3564"/>
        </w:tabs>
        <w:ind w:left="3564" w:hanging="360"/>
      </w:pPr>
      <w:rPr>
        <w:rFonts w:ascii="Courier New" w:hAnsi="Courier New" w:cs="Courier New" w:hint="default"/>
      </w:rPr>
    </w:lvl>
    <w:lvl w:ilvl="2" w:tplc="040C0005" w:tentative="1">
      <w:start w:val="1"/>
      <w:numFmt w:val="bullet"/>
      <w:lvlText w:val=""/>
      <w:lvlJc w:val="left"/>
      <w:pPr>
        <w:tabs>
          <w:tab w:val="num" w:pos="4284"/>
        </w:tabs>
        <w:ind w:left="4284" w:hanging="360"/>
      </w:pPr>
      <w:rPr>
        <w:rFonts w:ascii="Wingdings" w:hAnsi="Wingdings" w:hint="default"/>
      </w:rPr>
    </w:lvl>
    <w:lvl w:ilvl="3" w:tplc="040C0001" w:tentative="1">
      <w:start w:val="1"/>
      <w:numFmt w:val="bullet"/>
      <w:lvlText w:val=""/>
      <w:lvlJc w:val="left"/>
      <w:pPr>
        <w:tabs>
          <w:tab w:val="num" w:pos="5004"/>
        </w:tabs>
        <w:ind w:left="5004" w:hanging="360"/>
      </w:pPr>
      <w:rPr>
        <w:rFonts w:ascii="Symbol" w:hAnsi="Symbol" w:hint="default"/>
      </w:rPr>
    </w:lvl>
    <w:lvl w:ilvl="4" w:tplc="040C0003" w:tentative="1">
      <w:start w:val="1"/>
      <w:numFmt w:val="bullet"/>
      <w:lvlText w:val="o"/>
      <w:lvlJc w:val="left"/>
      <w:pPr>
        <w:tabs>
          <w:tab w:val="num" w:pos="5724"/>
        </w:tabs>
        <w:ind w:left="5724" w:hanging="360"/>
      </w:pPr>
      <w:rPr>
        <w:rFonts w:ascii="Courier New" w:hAnsi="Courier New" w:cs="Courier New" w:hint="default"/>
      </w:rPr>
    </w:lvl>
    <w:lvl w:ilvl="5" w:tplc="040C0005" w:tentative="1">
      <w:start w:val="1"/>
      <w:numFmt w:val="bullet"/>
      <w:lvlText w:val=""/>
      <w:lvlJc w:val="left"/>
      <w:pPr>
        <w:tabs>
          <w:tab w:val="num" w:pos="6444"/>
        </w:tabs>
        <w:ind w:left="6444" w:hanging="360"/>
      </w:pPr>
      <w:rPr>
        <w:rFonts w:ascii="Wingdings" w:hAnsi="Wingdings" w:hint="default"/>
      </w:rPr>
    </w:lvl>
    <w:lvl w:ilvl="6" w:tplc="040C0001" w:tentative="1">
      <w:start w:val="1"/>
      <w:numFmt w:val="bullet"/>
      <w:lvlText w:val=""/>
      <w:lvlJc w:val="left"/>
      <w:pPr>
        <w:tabs>
          <w:tab w:val="num" w:pos="7164"/>
        </w:tabs>
        <w:ind w:left="7164" w:hanging="360"/>
      </w:pPr>
      <w:rPr>
        <w:rFonts w:ascii="Symbol" w:hAnsi="Symbol" w:hint="default"/>
      </w:rPr>
    </w:lvl>
    <w:lvl w:ilvl="7" w:tplc="040C0003" w:tentative="1">
      <w:start w:val="1"/>
      <w:numFmt w:val="bullet"/>
      <w:lvlText w:val="o"/>
      <w:lvlJc w:val="left"/>
      <w:pPr>
        <w:tabs>
          <w:tab w:val="num" w:pos="7884"/>
        </w:tabs>
        <w:ind w:left="7884" w:hanging="360"/>
      </w:pPr>
      <w:rPr>
        <w:rFonts w:ascii="Courier New" w:hAnsi="Courier New" w:cs="Courier New" w:hint="default"/>
      </w:rPr>
    </w:lvl>
    <w:lvl w:ilvl="8" w:tplc="040C0005" w:tentative="1">
      <w:start w:val="1"/>
      <w:numFmt w:val="bullet"/>
      <w:lvlText w:val=""/>
      <w:lvlJc w:val="left"/>
      <w:pPr>
        <w:tabs>
          <w:tab w:val="num" w:pos="8604"/>
        </w:tabs>
        <w:ind w:left="8604" w:hanging="360"/>
      </w:pPr>
      <w:rPr>
        <w:rFonts w:ascii="Wingdings" w:hAnsi="Wingdings" w:hint="default"/>
      </w:rPr>
    </w:lvl>
  </w:abstractNum>
  <w:abstractNum w:abstractNumId="8" w15:restartNumberingAfterBreak="0">
    <w:nsid w:val="42823A95"/>
    <w:multiLevelType w:val="hybridMultilevel"/>
    <w:tmpl w:val="32A2E9E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432066A9"/>
    <w:multiLevelType w:val="hybridMultilevel"/>
    <w:tmpl w:val="C5E0AD92"/>
    <w:lvl w:ilvl="0" w:tplc="30F814C2">
      <w:numFmt w:val="bullet"/>
      <w:lvlText w:val="□"/>
      <w:lvlJc w:val="left"/>
      <w:pPr>
        <w:tabs>
          <w:tab w:val="num" w:pos="510"/>
        </w:tabs>
        <w:ind w:left="720" w:hanging="607"/>
      </w:pPr>
      <w:rPr>
        <w:rFonts w:ascii="Trebuchet MS" w:hAnsi="Trebuchet MS" w:cs="Helv" w:hint="default"/>
        <w:sz w:val="32"/>
        <w:szCs w:val="3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74236E"/>
    <w:multiLevelType w:val="hybridMultilevel"/>
    <w:tmpl w:val="EE20C6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A434301"/>
    <w:multiLevelType w:val="hybridMultilevel"/>
    <w:tmpl w:val="BF4C5E42"/>
    <w:lvl w:ilvl="0" w:tplc="72E4F432">
      <w:start w:val="1"/>
      <w:numFmt w:val="lowerLetter"/>
      <w:pStyle w:val="Style2"/>
      <w:lvlText w:val="%1)"/>
      <w:lvlJc w:val="left"/>
      <w:pPr>
        <w:tabs>
          <w:tab w:val="num" w:pos="1440"/>
        </w:tabs>
        <w:ind w:left="0" w:firstLine="0"/>
      </w:pPr>
      <w:rPr>
        <w:rFonts w:ascii="Arial" w:hAnsi="Arial" w:cs="Arial" w:hint="default"/>
        <w:b/>
        <w:i w:val="0"/>
        <w:sz w:val="24"/>
        <w:szCs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4D47745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D725C1D"/>
    <w:multiLevelType w:val="hybridMultilevel"/>
    <w:tmpl w:val="06B4A07E"/>
    <w:lvl w:ilvl="0" w:tplc="040C0001">
      <w:start w:val="1"/>
      <w:numFmt w:val="bullet"/>
      <w:lvlText w:val=""/>
      <w:lvlJc w:val="left"/>
      <w:pPr>
        <w:ind w:left="107" w:hanging="360"/>
      </w:pPr>
      <w:rPr>
        <w:rFonts w:ascii="Symbol" w:hAnsi="Symbol" w:hint="default"/>
      </w:rPr>
    </w:lvl>
    <w:lvl w:ilvl="1" w:tplc="040C0003" w:tentative="1">
      <w:start w:val="1"/>
      <w:numFmt w:val="bullet"/>
      <w:lvlText w:val="o"/>
      <w:lvlJc w:val="left"/>
      <w:pPr>
        <w:ind w:left="827" w:hanging="360"/>
      </w:pPr>
      <w:rPr>
        <w:rFonts w:ascii="Courier New" w:hAnsi="Courier New" w:hint="default"/>
      </w:rPr>
    </w:lvl>
    <w:lvl w:ilvl="2" w:tplc="040C0005" w:tentative="1">
      <w:start w:val="1"/>
      <w:numFmt w:val="bullet"/>
      <w:lvlText w:val=""/>
      <w:lvlJc w:val="left"/>
      <w:pPr>
        <w:ind w:left="1547" w:hanging="360"/>
      </w:pPr>
      <w:rPr>
        <w:rFonts w:ascii="Wingdings" w:hAnsi="Wingdings" w:hint="default"/>
      </w:rPr>
    </w:lvl>
    <w:lvl w:ilvl="3" w:tplc="040C0001" w:tentative="1">
      <w:start w:val="1"/>
      <w:numFmt w:val="bullet"/>
      <w:lvlText w:val=""/>
      <w:lvlJc w:val="left"/>
      <w:pPr>
        <w:ind w:left="2267" w:hanging="360"/>
      </w:pPr>
      <w:rPr>
        <w:rFonts w:ascii="Symbol" w:hAnsi="Symbol" w:hint="default"/>
      </w:rPr>
    </w:lvl>
    <w:lvl w:ilvl="4" w:tplc="040C0003" w:tentative="1">
      <w:start w:val="1"/>
      <w:numFmt w:val="bullet"/>
      <w:lvlText w:val="o"/>
      <w:lvlJc w:val="left"/>
      <w:pPr>
        <w:ind w:left="2987" w:hanging="360"/>
      </w:pPr>
      <w:rPr>
        <w:rFonts w:ascii="Courier New" w:hAnsi="Courier New" w:hint="default"/>
      </w:rPr>
    </w:lvl>
    <w:lvl w:ilvl="5" w:tplc="040C0005" w:tentative="1">
      <w:start w:val="1"/>
      <w:numFmt w:val="bullet"/>
      <w:lvlText w:val=""/>
      <w:lvlJc w:val="left"/>
      <w:pPr>
        <w:ind w:left="3707" w:hanging="360"/>
      </w:pPr>
      <w:rPr>
        <w:rFonts w:ascii="Wingdings" w:hAnsi="Wingdings" w:hint="default"/>
      </w:rPr>
    </w:lvl>
    <w:lvl w:ilvl="6" w:tplc="040C0001" w:tentative="1">
      <w:start w:val="1"/>
      <w:numFmt w:val="bullet"/>
      <w:lvlText w:val=""/>
      <w:lvlJc w:val="left"/>
      <w:pPr>
        <w:ind w:left="4427" w:hanging="360"/>
      </w:pPr>
      <w:rPr>
        <w:rFonts w:ascii="Symbol" w:hAnsi="Symbol" w:hint="default"/>
      </w:rPr>
    </w:lvl>
    <w:lvl w:ilvl="7" w:tplc="040C0003" w:tentative="1">
      <w:start w:val="1"/>
      <w:numFmt w:val="bullet"/>
      <w:lvlText w:val="o"/>
      <w:lvlJc w:val="left"/>
      <w:pPr>
        <w:ind w:left="5147" w:hanging="360"/>
      </w:pPr>
      <w:rPr>
        <w:rFonts w:ascii="Courier New" w:hAnsi="Courier New" w:hint="default"/>
      </w:rPr>
    </w:lvl>
    <w:lvl w:ilvl="8" w:tplc="040C0005" w:tentative="1">
      <w:start w:val="1"/>
      <w:numFmt w:val="bullet"/>
      <w:lvlText w:val=""/>
      <w:lvlJc w:val="left"/>
      <w:pPr>
        <w:ind w:left="5867" w:hanging="360"/>
      </w:pPr>
      <w:rPr>
        <w:rFonts w:ascii="Wingdings" w:hAnsi="Wingdings" w:hint="default"/>
      </w:rPr>
    </w:lvl>
  </w:abstractNum>
  <w:abstractNum w:abstractNumId="14" w15:restartNumberingAfterBreak="0">
    <w:nsid w:val="57436D82"/>
    <w:multiLevelType w:val="hybridMultilevel"/>
    <w:tmpl w:val="960A8D22"/>
    <w:name w:val="NumerotationFR"/>
    <w:lvl w:ilvl="0" w:tplc="FFFFFFFF">
      <w:start w:val="1"/>
      <w:numFmt w:val="bullet"/>
      <w:lvlText w:val="-"/>
      <w:lvlJc w:val="left"/>
      <w:pPr>
        <w:tabs>
          <w:tab w:val="num" w:pos="720"/>
        </w:tabs>
        <w:ind w:left="720" w:hanging="360"/>
      </w:pPr>
      <w:rPr>
        <w:rFonts w:ascii="Arial Narrow" w:eastAsia="Times New Roman" w:hAnsi="Arial Narrow"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2F7C59"/>
    <w:multiLevelType w:val="hybridMultilevel"/>
    <w:tmpl w:val="55FE76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D0A0AE4"/>
    <w:multiLevelType w:val="hybridMultilevel"/>
    <w:tmpl w:val="20C2F9E4"/>
    <w:lvl w:ilvl="0" w:tplc="FFFFFFFF">
      <w:start w:val="1"/>
      <w:numFmt w:val="bullet"/>
      <w:lvlText w:val=""/>
      <w:lvlJc w:val="left"/>
      <w:pPr>
        <w:tabs>
          <w:tab w:val="num" w:pos="710"/>
        </w:tabs>
        <w:ind w:left="710" w:hanging="170"/>
      </w:pPr>
      <w:rPr>
        <w:rFonts w:ascii="Symbol" w:hAnsi="Symbol" w:hint="default"/>
        <w:sz w:val="12"/>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69675DD3"/>
    <w:multiLevelType w:val="multilevel"/>
    <w:tmpl w:val="7AF235A6"/>
    <w:lvl w:ilvl="0">
      <w:start w:val="1"/>
      <w:numFmt w:val="bullet"/>
      <w:pStyle w:val="numrationpoint"/>
      <w:lvlText w:val=""/>
      <w:lvlJc w:val="left"/>
      <w:pPr>
        <w:tabs>
          <w:tab w:val="num" w:pos="720"/>
        </w:tabs>
        <w:ind w:left="720" w:hanging="360"/>
      </w:pPr>
      <w:rPr>
        <w:rFonts w:ascii="Wingdings" w:hAnsi="Wingdings" w:hint="default"/>
        <w:b/>
        <w:i w:val="0"/>
        <w:color w:val="auto"/>
        <w:sz w:val="32"/>
        <w:szCs w:val="32"/>
        <w:u w:val="none"/>
      </w:rPr>
    </w:lvl>
    <w:lvl w:ilvl="1">
      <w:start w:val="1"/>
      <w:numFmt w:val="decimal"/>
      <w:lvlText w:val="%1.%2"/>
      <w:lvlJc w:val="left"/>
      <w:pPr>
        <w:tabs>
          <w:tab w:val="num" w:pos="936"/>
        </w:tabs>
        <w:ind w:left="936" w:hanging="576"/>
      </w:pPr>
      <w:rPr>
        <w:rFonts w:ascii="Times New Roman" w:hAnsi="Times New Roman" w:cs="Times New Roman" w:hint="default"/>
        <w:b/>
        <w:i w:val="0"/>
        <w:sz w:val="32"/>
        <w:szCs w:val="32"/>
      </w:rPr>
    </w:lvl>
    <w:lvl w:ilvl="2">
      <w:start w:val="1"/>
      <w:numFmt w:val="decimal"/>
      <w:lvlText w:val="%1.%2.%3"/>
      <w:lvlJc w:val="left"/>
      <w:pPr>
        <w:tabs>
          <w:tab w:val="num" w:pos="1080"/>
        </w:tabs>
        <w:ind w:left="1080" w:hanging="720"/>
      </w:pPr>
      <w:rPr>
        <w:rFonts w:ascii="Times New Roman" w:hAnsi="Times New Roman" w:hint="default"/>
        <w:b/>
        <w:i w:val="0"/>
        <w:sz w:val="30"/>
      </w:rPr>
    </w:lvl>
    <w:lvl w:ilvl="3">
      <w:start w:val="1"/>
      <w:numFmt w:val="decimal"/>
      <w:pStyle w:val="Titre4"/>
      <w:lvlText w:val="%1.%2.%3.%4"/>
      <w:lvlJc w:val="left"/>
      <w:pPr>
        <w:tabs>
          <w:tab w:val="num" w:pos="785"/>
        </w:tabs>
        <w:ind w:left="1211" w:hanging="851"/>
      </w:pPr>
      <w:rPr>
        <w:rFonts w:ascii="Times New Roman" w:hAnsi="Times New Roman" w:hint="default"/>
        <w:b/>
        <w:i/>
        <w:sz w:val="26"/>
      </w:rPr>
    </w:lvl>
    <w:lvl w:ilvl="4">
      <w:start w:val="1"/>
      <w:numFmt w:val="decimal"/>
      <w:pStyle w:val="Titre5"/>
      <w:lvlText w:val="%1.%2.%3.%4.%5"/>
      <w:lvlJc w:val="left"/>
      <w:pPr>
        <w:tabs>
          <w:tab w:val="num" w:pos="1368"/>
        </w:tabs>
        <w:ind w:left="1368" w:hanging="1008"/>
      </w:pPr>
      <w:rPr>
        <w:rFonts w:hint="default"/>
        <w:b/>
      </w:rPr>
    </w:lvl>
    <w:lvl w:ilvl="5">
      <w:start w:val="1"/>
      <w:numFmt w:val="decimal"/>
      <w:pStyle w:val="Titre6"/>
      <w:lvlText w:val="%1.%2.%3.%4.%5.%6"/>
      <w:lvlJc w:val="left"/>
      <w:pPr>
        <w:tabs>
          <w:tab w:val="num" w:pos="1512"/>
        </w:tabs>
        <w:ind w:left="1512" w:hanging="1152"/>
      </w:pPr>
      <w:rPr>
        <w:rFonts w:hint="default"/>
      </w:rPr>
    </w:lvl>
    <w:lvl w:ilvl="6">
      <w:start w:val="1"/>
      <w:numFmt w:val="decimal"/>
      <w:pStyle w:val="Titre7"/>
      <w:lvlText w:val="%1.%2.%3.%4.%5.%6.%7"/>
      <w:lvlJc w:val="left"/>
      <w:pPr>
        <w:tabs>
          <w:tab w:val="num" w:pos="1656"/>
        </w:tabs>
        <w:ind w:left="1656" w:hanging="1296"/>
      </w:pPr>
      <w:rPr>
        <w:rFonts w:hint="default"/>
      </w:rPr>
    </w:lvl>
    <w:lvl w:ilvl="7">
      <w:start w:val="1"/>
      <w:numFmt w:val="decimal"/>
      <w:pStyle w:val="Titre8"/>
      <w:lvlText w:val="%1.%2.%3.%4.%5.%6.%7.%8"/>
      <w:lvlJc w:val="left"/>
      <w:pPr>
        <w:tabs>
          <w:tab w:val="num" w:pos="1800"/>
        </w:tabs>
        <w:ind w:left="1800" w:hanging="1440"/>
      </w:pPr>
      <w:rPr>
        <w:rFonts w:hint="default"/>
      </w:rPr>
    </w:lvl>
    <w:lvl w:ilvl="8">
      <w:start w:val="1"/>
      <w:numFmt w:val="decimal"/>
      <w:pStyle w:val="Titre9"/>
      <w:lvlText w:val="%1.%2.%3.%4.%5.%6.%7.%8.%9"/>
      <w:lvlJc w:val="left"/>
      <w:pPr>
        <w:tabs>
          <w:tab w:val="num" w:pos="1944"/>
        </w:tabs>
        <w:ind w:left="1944" w:hanging="1584"/>
      </w:pPr>
      <w:rPr>
        <w:rFonts w:hint="default"/>
      </w:rPr>
    </w:lvl>
  </w:abstractNum>
  <w:abstractNum w:abstractNumId="18" w15:restartNumberingAfterBreak="0">
    <w:nsid w:val="6DF77633"/>
    <w:multiLevelType w:val="hybridMultilevel"/>
    <w:tmpl w:val="A0F0AEAE"/>
    <w:lvl w:ilvl="0" w:tplc="FFFFFFFF">
      <w:start w:val="1"/>
      <w:numFmt w:val="bullet"/>
      <w:lvlText w:val=""/>
      <w:lvlJc w:val="left"/>
      <w:pPr>
        <w:tabs>
          <w:tab w:val="num" w:pos="1610"/>
        </w:tabs>
        <w:ind w:left="1440" w:firstLine="0"/>
      </w:pPr>
      <w:rPr>
        <w:rFonts w:ascii="Symbol" w:hAnsi="Symbol" w:hint="default"/>
        <w:sz w:val="12"/>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72B674C0"/>
    <w:multiLevelType w:val="hybridMultilevel"/>
    <w:tmpl w:val="8BE07556"/>
    <w:lvl w:ilvl="0" w:tplc="DA102D32">
      <w:start w:val="1"/>
      <w:numFmt w:val="lowerLetter"/>
      <w:pStyle w:val="StyleTitre2Droite-146cm"/>
      <w:lvlText w:val="%1."/>
      <w:lvlJc w:val="left"/>
      <w:pPr>
        <w:tabs>
          <w:tab w:val="num" w:pos="1068"/>
        </w:tabs>
        <w:ind w:left="1068" w:hanging="360"/>
      </w:pPr>
      <w:rPr>
        <w:rFonts w:hint="default"/>
        <w:b/>
        <w:i w:val="0"/>
        <w:sz w:val="22"/>
        <w:szCs w:val="22"/>
      </w:rPr>
    </w:lvl>
    <w:lvl w:ilvl="1" w:tplc="040C0019" w:tentative="1">
      <w:start w:val="1"/>
      <w:numFmt w:val="lowerLetter"/>
      <w:lvlText w:val="%2."/>
      <w:lvlJc w:val="left"/>
      <w:pPr>
        <w:tabs>
          <w:tab w:val="num" w:pos="1428"/>
        </w:tabs>
        <w:ind w:left="1428" w:hanging="360"/>
      </w:pPr>
    </w:lvl>
    <w:lvl w:ilvl="2" w:tplc="040C001B" w:tentative="1">
      <w:start w:val="1"/>
      <w:numFmt w:val="lowerRoman"/>
      <w:lvlText w:val="%3."/>
      <w:lvlJc w:val="right"/>
      <w:pPr>
        <w:tabs>
          <w:tab w:val="num" w:pos="2148"/>
        </w:tabs>
        <w:ind w:left="2148" w:hanging="180"/>
      </w:pPr>
    </w:lvl>
    <w:lvl w:ilvl="3" w:tplc="040C000F" w:tentative="1">
      <w:start w:val="1"/>
      <w:numFmt w:val="decimal"/>
      <w:lvlText w:val="%4."/>
      <w:lvlJc w:val="left"/>
      <w:pPr>
        <w:tabs>
          <w:tab w:val="num" w:pos="2868"/>
        </w:tabs>
        <w:ind w:left="2868" w:hanging="360"/>
      </w:pPr>
    </w:lvl>
    <w:lvl w:ilvl="4" w:tplc="040C0019" w:tentative="1">
      <w:start w:val="1"/>
      <w:numFmt w:val="lowerLetter"/>
      <w:lvlText w:val="%5."/>
      <w:lvlJc w:val="left"/>
      <w:pPr>
        <w:tabs>
          <w:tab w:val="num" w:pos="3588"/>
        </w:tabs>
        <w:ind w:left="3588" w:hanging="360"/>
      </w:pPr>
    </w:lvl>
    <w:lvl w:ilvl="5" w:tplc="040C001B" w:tentative="1">
      <w:start w:val="1"/>
      <w:numFmt w:val="lowerRoman"/>
      <w:lvlText w:val="%6."/>
      <w:lvlJc w:val="right"/>
      <w:pPr>
        <w:tabs>
          <w:tab w:val="num" w:pos="4308"/>
        </w:tabs>
        <w:ind w:left="4308" w:hanging="180"/>
      </w:pPr>
    </w:lvl>
    <w:lvl w:ilvl="6" w:tplc="040C000F" w:tentative="1">
      <w:start w:val="1"/>
      <w:numFmt w:val="decimal"/>
      <w:lvlText w:val="%7."/>
      <w:lvlJc w:val="left"/>
      <w:pPr>
        <w:tabs>
          <w:tab w:val="num" w:pos="5028"/>
        </w:tabs>
        <w:ind w:left="5028" w:hanging="360"/>
      </w:pPr>
    </w:lvl>
    <w:lvl w:ilvl="7" w:tplc="040C0019" w:tentative="1">
      <w:start w:val="1"/>
      <w:numFmt w:val="lowerLetter"/>
      <w:lvlText w:val="%8."/>
      <w:lvlJc w:val="left"/>
      <w:pPr>
        <w:tabs>
          <w:tab w:val="num" w:pos="5748"/>
        </w:tabs>
        <w:ind w:left="5748" w:hanging="360"/>
      </w:pPr>
    </w:lvl>
    <w:lvl w:ilvl="8" w:tplc="040C001B" w:tentative="1">
      <w:start w:val="1"/>
      <w:numFmt w:val="lowerRoman"/>
      <w:lvlText w:val="%9."/>
      <w:lvlJc w:val="right"/>
      <w:pPr>
        <w:tabs>
          <w:tab w:val="num" w:pos="6468"/>
        </w:tabs>
        <w:ind w:left="6468" w:hanging="180"/>
      </w:pPr>
    </w:lvl>
  </w:abstractNum>
  <w:abstractNum w:abstractNumId="20" w15:restartNumberingAfterBreak="0">
    <w:nsid w:val="733D2F7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6613FF0"/>
    <w:multiLevelType w:val="hybridMultilevel"/>
    <w:tmpl w:val="38100D9E"/>
    <w:lvl w:ilvl="0" w:tplc="FFFFFFFF">
      <w:start w:val="1"/>
      <w:numFmt w:val="bullet"/>
      <w:lvlText w:val=""/>
      <w:lvlJc w:val="left"/>
      <w:pPr>
        <w:tabs>
          <w:tab w:val="num" w:pos="170"/>
        </w:tabs>
        <w:ind w:left="170" w:hanging="170"/>
      </w:pPr>
      <w:rPr>
        <w:rFonts w:ascii="Symbol" w:hAnsi="Symbol" w:hint="default"/>
        <w:sz w:val="1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6"/>
  </w:num>
  <w:num w:numId="3">
    <w:abstractNumId w:val="11"/>
  </w:num>
  <w:num w:numId="4">
    <w:abstractNumId w:val="7"/>
  </w:num>
  <w:num w:numId="5">
    <w:abstractNumId w:val="19"/>
  </w:num>
  <w:num w:numId="6">
    <w:abstractNumId w:val="2"/>
  </w:num>
  <w:num w:numId="7">
    <w:abstractNumId w:val="14"/>
  </w:num>
  <w:num w:numId="8">
    <w:abstractNumId w:val="3"/>
  </w:num>
  <w:num w:numId="9">
    <w:abstractNumId w:val="18"/>
  </w:num>
  <w:num w:numId="10">
    <w:abstractNumId w:val="16"/>
  </w:num>
  <w:num w:numId="11">
    <w:abstractNumId w:val="5"/>
  </w:num>
  <w:num w:numId="12">
    <w:abstractNumId w:val="21"/>
  </w:num>
  <w:num w:numId="13">
    <w:abstractNumId w:val="0"/>
  </w:num>
  <w:num w:numId="14">
    <w:abstractNumId w:val="15"/>
  </w:num>
  <w:num w:numId="15">
    <w:abstractNumId w:val="8"/>
  </w:num>
  <w:num w:numId="16">
    <w:abstractNumId w:val="12"/>
  </w:num>
  <w:num w:numId="17">
    <w:abstractNumId w:val="10"/>
  </w:num>
  <w:num w:numId="18">
    <w:abstractNumId w:val="20"/>
  </w:num>
  <w:num w:numId="19">
    <w:abstractNumId w:val="9"/>
  </w:num>
  <w:num w:numId="20">
    <w:abstractNumId w:val="13"/>
  </w:num>
  <w:num w:numId="21">
    <w:abstractNumId w:val="1"/>
  </w:num>
  <w:num w:numId="2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B6E"/>
    <w:rsid w:val="00055425"/>
    <w:rsid w:val="000721AB"/>
    <w:rsid w:val="000853DA"/>
    <w:rsid w:val="0009092F"/>
    <w:rsid w:val="00095665"/>
    <w:rsid w:val="000B0070"/>
    <w:rsid w:val="000E5F85"/>
    <w:rsid w:val="000F71F5"/>
    <w:rsid w:val="0010397C"/>
    <w:rsid w:val="00106248"/>
    <w:rsid w:val="00107466"/>
    <w:rsid w:val="0011357C"/>
    <w:rsid w:val="001162FF"/>
    <w:rsid w:val="0013424E"/>
    <w:rsid w:val="001356AC"/>
    <w:rsid w:val="001933CA"/>
    <w:rsid w:val="001C5E8C"/>
    <w:rsid w:val="001E1EA5"/>
    <w:rsid w:val="001F7B6E"/>
    <w:rsid w:val="002204F5"/>
    <w:rsid w:val="00225372"/>
    <w:rsid w:val="0022744B"/>
    <w:rsid w:val="002368FC"/>
    <w:rsid w:val="002659C1"/>
    <w:rsid w:val="002751A7"/>
    <w:rsid w:val="00290299"/>
    <w:rsid w:val="002945E0"/>
    <w:rsid w:val="002C2170"/>
    <w:rsid w:val="002D6487"/>
    <w:rsid w:val="002F659B"/>
    <w:rsid w:val="00304093"/>
    <w:rsid w:val="003161DF"/>
    <w:rsid w:val="003338B3"/>
    <w:rsid w:val="00347A3E"/>
    <w:rsid w:val="003635C4"/>
    <w:rsid w:val="0036433B"/>
    <w:rsid w:val="00372946"/>
    <w:rsid w:val="0038282E"/>
    <w:rsid w:val="00387652"/>
    <w:rsid w:val="003C2023"/>
    <w:rsid w:val="003E3D8F"/>
    <w:rsid w:val="003F76DB"/>
    <w:rsid w:val="003F79A4"/>
    <w:rsid w:val="00424CC9"/>
    <w:rsid w:val="004335B9"/>
    <w:rsid w:val="004378DD"/>
    <w:rsid w:val="00447805"/>
    <w:rsid w:val="00474395"/>
    <w:rsid w:val="0047615B"/>
    <w:rsid w:val="004A4667"/>
    <w:rsid w:val="004A5C18"/>
    <w:rsid w:val="004A7457"/>
    <w:rsid w:val="004B3C21"/>
    <w:rsid w:val="004F611F"/>
    <w:rsid w:val="00511D3F"/>
    <w:rsid w:val="00532D82"/>
    <w:rsid w:val="00543A39"/>
    <w:rsid w:val="00551EB8"/>
    <w:rsid w:val="00596F81"/>
    <w:rsid w:val="005D4644"/>
    <w:rsid w:val="005E3487"/>
    <w:rsid w:val="006154C3"/>
    <w:rsid w:val="006250F3"/>
    <w:rsid w:val="00626AC2"/>
    <w:rsid w:val="00652814"/>
    <w:rsid w:val="00693AD8"/>
    <w:rsid w:val="00694D29"/>
    <w:rsid w:val="0069579C"/>
    <w:rsid w:val="006B594C"/>
    <w:rsid w:val="006C3B0F"/>
    <w:rsid w:val="00706A4A"/>
    <w:rsid w:val="00707A51"/>
    <w:rsid w:val="00711E25"/>
    <w:rsid w:val="00713356"/>
    <w:rsid w:val="00727346"/>
    <w:rsid w:val="007316BC"/>
    <w:rsid w:val="00740BD8"/>
    <w:rsid w:val="00774CF9"/>
    <w:rsid w:val="00775B49"/>
    <w:rsid w:val="007B0C5B"/>
    <w:rsid w:val="007D2385"/>
    <w:rsid w:val="00877D58"/>
    <w:rsid w:val="00882D30"/>
    <w:rsid w:val="00896D4B"/>
    <w:rsid w:val="008A167F"/>
    <w:rsid w:val="008B75A0"/>
    <w:rsid w:val="008E5323"/>
    <w:rsid w:val="008F633B"/>
    <w:rsid w:val="00914884"/>
    <w:rsid w:val="00945FCD"/>
    <w:rsid w:val="009638FF"/>
    <w:rsid w:val="00967F48"/>
    <w:rsid w:val="009A37F9"/>
    <w:rsid w:val="009A7151"/>
    <w:rsid w:val="009B1D2D"/>
    <w:rsid w:val="009C577C"/>
    <w:rsid w:val="00A209DD"/>
    <w:rsid w:val="00A4640B"/>
    <w:rsid w:val="00A6069A"/>
    <w:rsid w:val="00A61426"/>
    <w:rsid w:val="00A628B8"/>
    <w:rsid w:val="00A65BAF"/>
    <w:rsid w:val="00A93711"/>
    <w:rsid w:val="00AC73CE"/>
    <w:rsid w:val="00AE2C37"/>
    <w:rsid w:val="00AE372F"/>
    <w:rsid w:val="00B1075A"/>
    <w:rsid w:val="00B11E13"/>
    <w:rsid w:val="00B658D6"/>
    <w:rsid w:val="00B73A40"/>
    <w:rsid w:val="00B7455F"/>
    <w:rsid w:val="00B7673D"/>
    <w:rsid w:val="00B8138D"/>
    <w:rsid w:val="00B8375F"/>
    <w:rsid w:val="00B9035D"/>
    <w:rsid w:val="00B95AEE"/>
    <w:rsid w:val="00BC0D2A"/>
    <w:rsid w:val="00BD6B8B"/>
    <w:rsid w:val="00BF1B95"/>
    <w:rsid w:val="00C02EC1"/>
    <w:rsid w:val="00C30207"/>
    <w:rsid w:val="00C35E91"/>
    <w:rsid w:val="00C72E76"/>
    <w:rsid w:val="00C77369"/>
    <w:rsid w:val="00CA465A"/>
    <w:rsid w:val="00CB1946"/>
    <w:rsid w:val="00CF3851"/>
    <w:rsid w:val="00D0699D"/>
    <w:rsid w:val="00D14F38"/>
    <w:rsid w:val="00D15525"/>
    <w:rsid w:val="00D17C4C"/>
    <w:rsid w:val="00D81BE9"/>
    <w:rsid w:val="00D931C4"/>
    <w:rsid w:val="00DB2675"/>
    <w:rsid w:val="00DC6361"/>
    <w:rsid w:val="00DC6C2A"/>
    <w:rsid w:val="00DD1348"/>
    <w:rsid w:val="00E23005"/>
    <w:rsid w:val="00E257BF"/>
    <w:rsid w:val="00E45E0F"/>
    <w:rsid w:val="00EB3730"/>
    <w:rsid w:val="00EC2113"/>
    <w:rsid w:val="00F00D35"/>
    <w:rsid w:val="00F2685B"/>
    <w:rsid w:val="00F31DE9"/>
    <w:rsid w:val="00F446C7"/>
    <w:rsid w:val="00F470ED"/>
    <w:rsid w:val="00F51CE9"/>
    <w:rsid w:val="00F535F3"/>
    <w:rsid w:val="00F940B2"/>
    <w:rsid w:val="00FA648F"/>
    <w:rsid w:val="00FE761F"/>
    <w:rsid w:val="00FF191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6CC59C"/>
  <w14:defaultImageDpi w14:val="300"/>
  <w15:docId w15:val="{186A0C19-B80E-4D91-AC71-110F9700B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4C3"/>
    <w:pPr>
      <w:jc w:val="both"/>
    </w:pPr>
    <w:rPr>
      <w:rFonts w:ascii="Calibri" w:hAnsi="Calibri"/>
      <w:sz w:val="24"/>
    </w:rPr>
  </w:style>
  <w:style w:type="paragraph" w:styleId="Titre1">
    <w:name w:val="heading 1"/>
    <w:basedOn w:val="Normal"/>
    <w:next w:val="Normal"/>
    <w:qFormat/>
    <w:rsid w:val="00EC2113"/>
    <w:pPr>
      <w:keepNext/>
      <w:widowControl w:val="0"/>
      <w:autoSpaceDE w:val="0"/>
      <w:autoSpaceDN w:val="0"/>
      <w:adjustRightInd w:val="0"/>
      <w:outlineLvl w:val="0"/>
    </w:pPr>
    <w:rPr>
      <w:rFonts w:ascii="Helvetica" w:eastAsia="Times New Roman" w:hAnsi="Helvetica"/>
      <w:caps/>
      <w:sz w:val="28"/>
      <w:szCs w:val="28"/>
      <w:u w:val="single"/>
    </w:rPr>
  </w:style>
  <w:style w:type="paragraph" w:styleId="Titre2">
    <w:name w:val="heading 2"/>
    <w:basedOn w:val="Normal"/>
    <w:next w:val="Normal"/>
    <w:qFormat/>
    <w:rsid w:val="00727346"/>
    <w:pPr>
      <w:keepNext/>
      <w:ind w:left="360"/>
      <w:outlineLvl w:val="1"/>
    </w:pPr>
    <w:rPr>
      <w:rFonts w:eastAsia="Times New Roman"/>
      <w:b/>
      <w:sz w:val="28"/>
    </w:rPr>
  </w:style>
  <w:style w:type="paragraph" w:styleId="Titre3">
    <w:name w:val="heading 3"/>
    <w:basedOn w:val="Normal"/>
    <w:next w:val="Normal"/>
    <w:qFormat/>
    <w:rsid w:val="006154C3"/>
    <w:pPr>
      <w:keepNext/>
      <w:widowControl w:val="0"/>
      <w:autoSpaceDE w:val="0"/>
      <w:autoSpaceDN w:val="0"/>
      <w:adjustRightInd w:val="0"/>
      <w:ind w:left="851"/>
      <w:outlineLvl w:val="2"/>
    </w:pPr>
    <w:rPr>
      <w:rFonts w:eastAsia="Times New Roman"/>
      <w:i/>
      <w:u w:val="single"/>
    </w:rPr>
  </w:style>
  <w:style w:type="paragraph" w:styleId="Titre4">
    <w:name w:val="heading 4"/>
    <w:basedOn w:val="Normal"/>
    <w:next w:val="Normal"/>
    <w:qFormat/>
    <w:pPr>
      <w:keepNext/>
      <w:widowControl w:val="0"/>
      <w:numPr>
        <w:ilvl w:val="3"/>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3"/>
    </w:pPr>
    <w:rPr>
      <w:rFonts w:ascii="Times-Roman" w:eastAsia="Times New Roman" w:hAnsi="Times-Roman"/>
      <w:b/>
      <w:sz w:val="28"/>
    </w:rPr>
  </w:style>
  <w:style w:type="paragraph" w:styleId="Titre5">
    <w:name w:val="heading 5"/>
    <w:basedOn w:val="Normal"/>
    <w:next w:val="Normal"/>
    <w:qFormat/>
    <w:pPr>
      <w:keepNext/>
      <w:numPr>
        <w:ilvl w:val="4"/>
        <w:numId w:val="1"/>
      </w:numPr>
      <w:jc w:val="center"/>
      <w:outlineLvl w:val="4"/>
    </w:pPr>
    <w:rPr>
      <w:b/>
      <w:sz w:val="28"/>
      <w:u w:val="single"/>
    </w:rPr>
  </w:style>
  <w:style w:type="paragraph" w:styleId="Titre6">
    <w:name w:val="heading 6"/>
    <w:basedOn w:val="Normal"/>
    <w:next w:val="Normal"/>
    <w:qFormat/>
    <w:pPr>
      <w:numPr>
        <w:ilvl w:val="5"/>
        <w:numId w:val="1"/>
      </w:numPr>
      <w:spacing w:before="240" w:after="60"/>
      <w:outlineLvl w:val="5"/>
    </w:pPr>
    <w:rPr>
      <w:rFonts w:ascii="Times New Roman" w:hAnsi="Times New Roman"/>
      <w:b/>
      <w:bCs/>
      <w:sz w:val="22"/>
      <w:szCs w:val="22"/>
    </w:rPr>
  </w:style>
  <w:style w:type="paragraph" w:styleId="Titre7">
    <w:name w:val="heading 7"/>
    <w:basedOn w:val="Normal"/>
    <w:next w:val="Normal"/>
    <w:qFormat/>
    <w:pPr>
      <w:numPr>
        <w:ilvl w:val="6"/>
        <w:numId w:val="1"/>
      </w:numPr>
      <w:spacing w:before="240" w:after="60"/>
      <w:outlineLvl w:val="6"/>
    </w:pPr>
    <w:rPr>
      <w:rFonts w:ascii="Times New Roman" w:hAnsi="Times New Roman"/>
      <w:szCs w:val="24"/>
    </w:rPr>
  </w:style>
  <w:style w:type="paragraph" w:styleId="Titre8">
    <w:name w:val="heading 8"/>
    <w:basedOn w:val="Normal"/>
    <w:next w:val="Normal"/>
    <w:qFormat/>
    <w:pPr>
      <w:numPr>
        <w:ilvl w:val="7"/>
        <w:numId w:val="1"/>
      </w:numPr>
      <w:spacing w:before="240" w:after="60"/>
      <w:outlineLvl w:val="7"/>
    </w:pPr>
    <w:rPr>
      <w:rFonts w:ascii="Times New Roman" w:hAnsi="Times New Roman"/>
      <w:i/>
      <w:iCs/>
      <w:szCs w:val="24"/>
    </w:rPr>
  </w:style>
  <w:style w:type="paragraph" w:styleId="Titre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widowControl w:val="0"/>
      <w:autoSpaceDE w:val="0"/>
      <w:autoSpaceDN w:val="0"/>
      <w:adjustRightInd w:val="0"/>
      <w:jc w:val="center"/>
    </w:pPr>
    <w:rPr>
      <w:rFonts w:ascii="Helvetica" w:eastAsia="Times New Roman" w:hAnsi="Helvetica"/>
      <w:b/>
      <w:sz w:val="28"/>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Corpsdetexte2">
    <w:name w:val="Body Text 2"/>
    <w:basedOn w:val="Normal"/>
    <w:pPr>
      <w:widowControl w:val="0"/>
      <w:autoSpaceDE w:val="0"/>
      <w:autoSpaceDN w:val="0"/>
      <w:adjustRightInd w:val="0"/>
    </w:pPr>
    <w:rPr>
      <w:rFonts w:ascii="Helvetica" w:eastAsia="Times New Roman" w:hAnsi="Helvetica"/>
      <w:color w:val="0000FF"/>
    </w:rPr>
  </w:style>
  <w:style w:type="paragraph" w:styleId="Corpsdetexte3">
    <w:name w:val="Body Text 3"/>
    <w:basedOn w:val="Normal"/>
    <w:pPr>
      <w:widowControl w:val="0"/>
      <w:autoSpaceDE w:val="0"/>
      <w:autoSpaceDN w:val="0"/>
      <w:adjustRightInd w:val="0"/>
    </w:pPr>
    <w:rPr>
      <w:rFonts w:ascii="Helvetica" w:eastAsia="Times New Roman" w:hAnsi="Helvetica"/>
      <w:b/>
      <w:color w:val="0000FF"/>
    </w:rPr>
  </w:style>
  <w:style w:type="paragraph" w:styleId="Retraitcorpsdetexte">
    <w:name w:val="Body Text Indent"/>
    <w:basedOn w:val="Normal"/>
    <w:pPr>
      <w:widowControl w:val="0"/>
      <w:autoSpaceDE w:val="0"/>
      <w:autoSpaceDN w:val="0"/>
      <w:adjustRightInd w:val="0"/>
      <w:ind w:left="360"/>
    </w:pPr>
    <w:rPr>
      <w:rFonts w:ascii="Helvetica" w:eastAsia="Times New Roman" w:hAnsi="Helvetica"/>
    </w:rPr>
  </w:style>
  <w:style w:type="paragraph" w:styleId="Retraitnormal">
    <w:name w:val="Normal Indent"/>
    <w:basedOn w:val="Normal"/>
    <w:pPr>
      <w:ind w:left="708"/>
    </w:pPr>
    <w:rPr>
      <w:rFonts w:ascii="Times New Roman" w:eastAsia="Times New Roman" w:hAnsi="Times New Roman"/>
      <w:sz w:val="20"/>
    </w:rPr>
  </w:style>
  <w:style w:type="paragraph" w:styleId="En-tte">
    <w:name w:val="header"/>
    <w:basedOn w:val="Normal"/>
    <w:pPr>
      <w:tabs>
        <w:tab w:val="center" w:pos="4536"/>
        <w:tab w:val="right" w:pos="9072"/>
      </w:tabs>
    </w:pPr>
  </w:style>
  <w:style w:type="paragraph" w:customStyle="1" w:styleId="Style1">
    <w:name w:val="Style1"/>
    <w:basedOn w:val="Normal"/>
    <w:pPr>
      <w:widowControl w:val="0"/>
      <w:tabs>
        <w:tab w:val="num" w:pos="720"/>
      </w:tabs>
      <w:autoSpaceDE w:val="0"/>
      <w:autoSpaceDN w:val="0"/>
      <w:adjustRightInd w:val="0"/>
      <w:ind w:left="720" w:hanging="360"/>
    </w:pPr>
    <w:rPr>
      <w:rFonts w:ascii="Arial" w:eastAsia="Times New Roman" w:hAnsi="Arial" w:cs="Arial"/>
      <w:b/>
      <w:sz w:val="28"/>
    </w:rPr>
  </w:style>
  <w:style w:type="paragraph" w:customStyle="1" w:styleId="Titre1bis">
    <w:name w:val="Titre 1 bis"/>
    <w:basedOn w:val="Normal"/>
    <w:pPr>
      <w:widowControl w:val="0"/>
      <w:numPr>
        <w:numId w:val="2"/>
      </w:numPr>
      <w:tabs>
        <w:tab w:val="clear" w:pos="432"/>
        <w:tab w:val="left" w:pos="567"/>
      </w:tabs>
      <w:autoSpaceDE w:val="0"/>
      <w:autoSpaceDN w:val="0"/>
      <w:adjustRightInd w:val="0"/>
      <w:spacing w:after="120"/>
      <w:ind w:left="567" w:hanging="567"/>
    </w:pPr>
    <w:rPr>
      <w:rFonts w:ascii="Arial" w:eastAsia="Times New Roman" w:hAnsi="Arial" w:cs="Arial"/>
      <w:b/>
      <w:sz w:val="32"/>
      <w:szCs w:val="32"/>
    </w:rPr>
  </w:style>
  <w:style w:type="paragraph" w:customStyle="1" w:styleId="Style2">
    <w:name w:val="Style2"/>
    <w:basedOn w:val="Normal"/>
    <w:pPr>
      <w:widowControl w:val="0"/>
      <w:numPr>
        <w:numId w:val="3"/>
      </w:numPr>
      <w:autoSpaceDE w:val="0"/>
      <w:autoSpaceDN w:val="0"/>
      <w:adjustRightInd w:val="0"/>
    </w:pPr>
    <w:rPr>
      <w:rFonts w:ascii="Arial" w:eastAsia="Times New Roman" w:hAnsi="Arial" w:cs="Arial"/>
      <w:b/>
      <w:szCs w:val="24"/>
    </w:rPr>
  </w:style>
  <w:style w:type="paragraph" w:customStyle="1" w:styleId="numrationpoint">
    <w:name w:val="énumération point"/>
    <w:basedOn w:val="Titre2"/>
    <w:pPr>
      <w:numPr>
        <w:numId w:val="1"/>
      </w:numPr>
      <w:tabs>
        <w:tab w:val="clear" w:pos="720"/>
        <w:tab w:val="num" w:pos="284"/>
      </w:tabs>
      <w:ind w:left="284" w:hanging="284"/>
    </w:pPr>
    <w:rPr>
      <w:rFonts w:ascii="Arial" w:hAnsi="Arial" w:cs="Arial"/>
      <w:i/>
      <w:sz w:val="22"/>
      <w:szCs w:val="22"/>
    </w:rPr>
  </w:style>
  <w:style w:type="character" w:styleId="Lienhypertexte">
    <w:name w:val="Hyperlink"/>
    <w:rPr>
      <w:color w:val="0000FF"/>
      <w:u w:val="single"/>
    </w:rPr>
  </w:style>
  <w:style w:type="paragraph" w:customStyle="1" w:styleId="Normal2">
    <w:name w:val="Normal2"/>
    <w:basedOn w:val="Normal"/>
    <w:pPr>
      <w:spacing w:after="120"/>
    </w:pPr>
    <w:rPr>
      <w:rFonts w:ascii="Times New Roman" w:eastAsia="Times New Roman" w:hAnsi="Times New Roman"/>
    </w:rPr>
  </w:style>
  <w:style w:type="character" w:styleId="Lienhypertextesuivivisit">
    <w:name w:val="FollowedHyperlink"/>
    <w:rPr>
      <w:color w:val="800080"/>
      <w:u w:val="single"/>
    </w:rPr>
  </w:style>
  <w:style w:type="paragraph" w:customStyle="1" w:styleId="Texte">
    <w:name w:val="Texte"/>
    <w:basedOn w:val="Normal"/>
    <w:pPr>
      <w:numPr>
        <w:numId w:val="4"/>
      </w:numPr>
    </w:pPr>
    <w:rPr>
      <w:rFonts w:ascii="Garamond" w:eastAsia="Times New Roman" w:hAnsi="Garamond"/>
      <w:szCs w:val="24"/>
    </w:rPr>
  </w:style>
  <w:style w:type="paragraph" w:styleId="Textedebulles">
    <w:name w:val="Balloon Text"/>
    <w:basedOn w:val="Normal"/>
    <w:semiHidden/>
    <w:rPr>
      <w:rFonts w:ascii="Tahoma" w:eastAsia="Times New Roman" w:hAnsi="Tahoma" w:cs="Tahoma"/>
      <w:sz w:val="16"/>
      <w:szCs w:val="16"/>
    </w:rPr>
  </w:style>
  <w:style w:type="paragraph" w:customStyle="1" w:styleId="StyleTitre2Droite-146cm">
    <w:name w:val="Style Titre 2 + Droite :  -146 cm"/>
    <w:basedOn w:val="Normal"/>
    <w:pPr>
      <w:numPr>
        <w:numId w:val="5"/>
      </w:numPr>
    </w:pPr>
    <w:rPr>
      <w:rFonts w:ascii="Garamond" w:eastAsia="Times New Roman" w:hAnsi="Garamond"/>
      <w:szCs w:val="24"/>
    </w:rPr>
  </w:style>
  <w:style w:type="paragraph" w:customStyle="1" w:styleId="ARTICLEtitre1">
    <w:name w:val="ARTICLE titre 1"/>
    <w:basedOn w:val="Normal"/>
    <w:pPr>
      <w:outlineLvl w:val="1"/>
    </w:pPr>
    <w:rPr>
      <w:rFonts w:ascii="Arial Narrow" w:eastAsia="Times New Roman" w:hAnsi="Arial Narrow"/>
      <w:b/>
      <w:szCs w:val="24"/>
      <w:u w:val="single"/>
    </w:rPr>
  </w:style>
  <w:style w:type="paragraph" w:styleId="TM1">
    <w:name w:val="toc 1"/>
    <w:basedOn w:val="Normal"/>
    <w:next w:val="Normal"/>
    <w:autoRedefine/>
    <w:uiPriority w:val="39"/>
    <w:rsid w:val="006154C3"/>
    <w:pPr>
      <w:spacing w:before="240" w:after="120"/>
      <w:jc w:val="left"/>
    </w:pPr>
    <w:rPr>
      <w:rFonts w:asciiTheme="minorHAnsi" w:hAnsiTheme="minorHAnsi"/>
      <w:b/>
      <w:caps/>
      <w:sz w:val="22"/>
      <w:szCs w:val="22"/>
      <w:u w:val="single"/>
    </w:rPr>
  </w:style>
  <w:style w:type="paragraph" w:styleId="TM2">
    <w:name w:val="toc 2"/>
    <w:basedOn w:val="Normal"/>
    <w:next w:val="Normal"/>
    <w:autoRedefine/>
    <w:uiPriority w:val="39"/>
    <w:rsid w:val="006154C3"/>
    <w:pPr>
      <w:jc w:val="left"/>
    </w:pPr>
    <w:rPr>
      <w:rFonts w:asciiTheme="minorHAnsi" w:hAnsiTheme="minorHAnsi"/>
      <w:b/>
      <w:smallCaps/>
      <w:sz w:val="22"/>
      <w:szCs w:val="22"/>
    </w:rPr>
  </w:style>
  <w:style w:type="paragraph" w:styleId="TM3">
    <w:name w:val="toc 3"/>
    <w:basedOn w:val="Normal"/>
    <w:next w:val="Normal"/>
    <w:autoRedefine/>
    <w:uiPriority w:val="39"/>
    <w:rsid w:val="006154C3"/>
    <w:pPr>
      <w:jc w:val="left"/>
    </w:pPr>
    <w:rPr>
      <w:rFonts w:asciiTheme="minorHAnsi" w:hAnsiTheme="minorHAnsi"/>
      <w:smallCaps/>
      <w:sz w:val="22"/>
      <w:szCs w:val="22"/>
    </w:rPr>
  </w:style>
  <w:style w:type="paragraph" w:styleId="TM4">
    <w:name w:val="toc 4"/>
    <w:basedOn w:val="Normal"/>
    <w:next w:val="Normal"/>
    <w:autoRedefine/>
    <w:rsid w:val="006154C3"/>
    <w:pPr>
      <w:jc w:val="left"/>
    </w:pPr>
    <w:rPr>
      <w:rFonts w:asciiTheme="minorHAnsi" w:hAnsiTheme="minorHAnsi"/>
      <w:sz w:val="22"/>
      <w:szCs w:val="22"/>
    </w:rPr>
  </w:style>
  <w:style w:type="paragraph" w:styleId="TM5">
    <w:name w:val="toc 5"/>
    <w:basedOn w:val="Normal"/>
    <w:next w:val="Normal"/>
    <w:autoRedefine/>
    <w:rsid w:val="006154C3"/>
    <w:pPr>
      <w:jc w:val="left"/>
    </w:pPr>
    <w:rPr>
      <w:rFonts w:asciiTheme="minorHAnsi" w:hAnsiTheme="minorHAnsi"/>
      <w:sz w:val="22"/>
      <w:szCs w:val="22"/>
    </w:rPr>
  </w:style>
  <w:style w:type="paragraph" w:styleId="TM6">
    <w:name w:val="toc 6"/>
    <w:basedOn w:val="Normal"/>
    <w:next w:val="Normal"/>
    <w:autoRedefine/>
    <w:rsid w:val="006154C3"/>
    <w:pPr>
      <w:jc w:val="left"/>
    </w:pPr>
    <w:rPr>
      <w:rFonts w:asciiTheme="minorHAnsi" w:hAnsiTheme="minorHAnsi"/>
      <w:sz w:val="22"/>
      <w:szCs w:val="22"/>
    </w:rPr>
  </w:style>
  <w:style w:type="paragraph" w:styleId="TM7">
    <w:name w:val="toc 7"/>
    <w:basedOn w:val="Normal"/>
    <w:next w:val="Normal"/>
    <w:autoRedefine/>
    <w:rsid w:val="006154C3"/>
    <w:pPr>
      <w:jc w:val="left"/>
    </w:pPr>
    <w:rPr>
      <w:rFonts w:asciiTheme="minorHAnsi" w:hAnsiTheme="minorHAnsi"/>
      <w:sz w:val="22"/>
      <w:szCs w:val="22"/>
    </w:rPr>
  </w:style>
  <w:style w:type="paragraph" w:styleId="TM8">
    <w:name w:val="toc 8"/>
    <w:basedOn w:val="Normal"/>
    <w:next w:val="Normal"/>
    <w:autoRedefine/>
    <w:rsid w:val="006154C3"/>
    <w:pPr>
      <w:jc w:val="left"/>
    </w:pPr>
    <w:rPr>
      <w:rFonts w:asciiTheme="minorHAnsi" w:hAnsiTheme="minorHAnsi"/>
      <w:sz w:val="22"/>
      <w:szCs w:val="22"/>
    </w:rPr>
  </w:style>
  <w:style w:type="paragraph" w:styleId="TM9">
    <w:name w:val="toc 9"/>
    <w:basedOn w:val="Normal"/>
    <w:next w:val="Normal"/>
    <w:autoRedefine/>
    <w:rsid w:val="006154C3"/>
    <w:pPr>
      <w:jc w:val="left"/>
    </w:pPr>
    <w:rPr>
      <w:rFonts w:asciiTheme="minorHAnsi" w:hAnsiTheme="minorHAnsi"/>
      <w:sz w:val="22"/>
      <w:szCs w:val="22"/>
    </w:rPr>
  </w:style>
  <w:style w:type="paragraph" w:styleId="Titre">
    <w:name w:val="Title"/>
    <w:basedOn w:val="Normal"/>
    <w:next w:val="Normal"/>
    <w:link w:val="TitreCar"/>
    <w:uiPriority w:val="10"/>
    <w:qFormat/>
    <w:rsid w:val="00304093"/>
    <w:pPr>
      <w:spacing w:before="240" w:after="60"/>
      <w:jc w:val="center"/>
      <w:outlineLvl w:val="0"/>
    </w:pPr>
    <w:rPr>
      <w:rFonts w:eastAsia="MS Gothic"/>
      <w:b/>
      <w:bCs/>
      <w:kern w:val="28"/>
      <w:sz w:val="52"/>
      <w:szCs w:val="32"/>
    </w:rPr>
  </w:style>
  <w:style w:type="character" w:customStyle="1" w:styleId="TitreCar">
    <w:name w:val="Titre Car"/>
    <w:link w:val="Titre"/>
    <w:uiPriority w:val="10"/>
    <w:rsid w:val="00304093"/>
    <w:rPr>
      <w:rFonts w:ascii="Calibri" w:eastAsia="MS Gothic" w:hAnsi="Calibri"/>
      <w:b/>
      <w:bCs/>
      <w:kern w:val="28"/>
      <w:sz w:val="52"/>
      <w:szCs w:val="32"/>
    </w:rPr>
  </w:style>
  <w:style w:type="paragraph" w:styleId="Notedebasdepage">
    <w:name w:val="footnote text"/>
    <w:basedOn w:val="Normal"/>
    <w:link w:val="NotedebasdepageCar"/>
    <w:rsid w:val="00DD1348"/>
    <w:rPr>
      <w:szCs w:val="24"/>
    </w:rPr>
  </w:style>
  <w:style w:type="character" w:customStyle="1" w:styleId="NotedebasdepageCar">
    <w:name w:val="Note de bas de page Car"/>
    <w:basedOn w:val="Policepardfaut"/>
    <w:link w:val="Notedebasdepage"/>
    <w:rsid w:val="00DD1348"/>
    <w:rPr>
      <w:rFonts w:ascii="Calibri" w:hAnsi="Calibri"/>
      <w:sz w:val="24"/>
      <w:szCs w:val="24"/>
    </w:rPr>
  </w:style>
  <w:style w:type="character" w:styleId="Appelnotedebasdep">
    <w:name w:val="footnote reference"/>
    <w:basedOn w:val="Policepardfaut"/>
    <w:rsid w:val="00DD1348"/>
    <w:rPr>
      <w:vertAlign w:val="superscript"/>
    </w:rPr>
  </w:style>
  <w:style w:type="paragraph" w:styleId="Rvision">
    <w:name w:val="Revision"/>
    <w:hidden/>
    <w:uiPriority w:val="71"/>
    <w:rsid w:val="00BC0D2A"/>
    <w:rPr>
      <w:rFonts w:ascii="Calibri" w:hAnsi="Calibri"/>
      <w:sz w:val="24"/>
    </w:rPr>
  </w:style>
  <w:style w:type="character" w:styleId="Marquedecommentaire">
    <w:name w:val="annotation reference"/>
    <w:basedOn w:val="Policepardfaut"/>
    <w:rsid w:val="002751A7"/>
    <w:rPr>
      <w:sz w:val="18"/>
      <w:szCs w:val="18"/>
    </w:rPr>
  </w:style>
  <w:style w:type="paragraph" w:styleId="Commentaire">
    <w:name w:val="annotation text"/>
    <w:basedOn w:val="Normal"/>
    <w:link w:val="CommentaireCar"/>
    <w:rsid w:val="002751A7"/>
    <w:rPr>
      <w:szCs w:val="24"/>
    </w:rPr>
  </w:style>
  <w:style w:type="character" w:customStyle="1" w:styleId="CommentaireCar">
    <w:name w:val="Commentaire Car"/>
    <w:basedOn w:val="Policepardfaut"/>
    <w:link w:val="Commentaire"/>
    <w:rsid w:val="002751A7"/>
    <w:rPr>
      <w:rFonts w:ascii="Calibri" w:hAnsi="Calibri"/>
      <w:sz w:val="24"/>
      <w:szCs w:val="24"/>
    </w:rPr>
  </w:style>
  <w:style w:type="paragraph" w:styleId="Objetducommentaire">
    <w:name w:val="annotation subject"/>
    <w:basedOn w:val="Commentaire"/>
    <w:next w:val="Commentaire"/>
    <w:link w:val="ObjetducommentaireCar"/>
    <w:rsid w:val="002751A7"/>
    <w:rPr>
      <w:b/>
      <w:bCs/>
      <w:sz w:val="20"/>
      <w:szCs w:val="20"/>
    </w:rPr>
  </w:style>
  <w:style w:type="character" w:customStyle="1" w:styleId="ObjetducommentaireCar">
    <w:name w:val="Objet du commentaire Car"/>
    <w:basedOn w:val="CommentaireCar"/>
    <w:link w:val="Objetducommentaire"/>
    <w:rsid w:val="002751A7"/>
    <w:rPr>
      <w:rFonts w:ascii="Calibri" w:hAnsi="Calibri"/>
      <w:b/>
      <w:bCs/>
      <w:sz w:val="24"/>
      <w:szCs w:val="24"/>
    </w:rPr>
  </w:style>
  <w:style w:type="paragraph" w:styleId="Paragraphedeliste">
    <w:name w:val="List Paragraph"/>
    <w:basedOn w:val="Normal"/>
    <w:uiPriority w:val="72"/>
    <w:rsid w:val="00A464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241915">
      <w:bodyDiv w:val="1"/>
      <w:marLeft w:val="0"/>
      <w:marRight w:val="0"/>
      <w:marTop w:val="0"/>
      <w:marBottom w:val="0"/>
      <w:divBdr>
        <w:top w:val="none" w:sz="0" w:space="0" w:color="auto"/>
        <w:left w:val="none" w:sz="0" w:space="0" w:color="auto"/>
        <w:bottom w:val="none" w:sz="0" w:space="0" w:color="auto"/>
        <w:right w:val="none" w:sz="0" w:space="0" w:color="auto"/>
      </w:divBdr>
    </w:div>
    <w:div w:id="758677034">
      <w:bodyDiv w:val="1"/>
      <w:marLeft w:val="0"/>
      <w:marRight w:val="0"/>
      <w:marTop w:val="0"/>
      <w:marBottom w:val="0"/>
      <w:divBdr>
        <w:top w:val="none" w:sz="0" w:space="0" w:color="auto"/>
        <w:left w:val="none" w:sz="0" w:space="0" w:color="auto"/>
        <w:bottom w:val="none" w:sz="0" w:space="0" w:color="auto"/>
        <w:right w:val="none" w:sz="0" w:space="0" w:color="auto"/>
      </w:divBdr>
    </w:div>
    <w:div w:id="1570923698">
      <w:bodyDiv w:val="1"/>
      <w:marLeft w:val="0"/>
      <w:marRight w:val="0"/>
      <w:marTop w:val="0"/>
      <w:marBottom w:val="0"/>
      <w:divBdr>
        <w:top w:val="none" w:sz="0" w:space="0" w:color="auto"/>
        <w:left w:val="none" w:sz="0" w:space="0" w:color="auto"/>
        <w:bottom w:val="none" w:sz="0" w:space="0" w:color="auto"/>
        <w:right w:val="none" w:sz="0" w:space="0" w:color="auto"/>
      </w:divBdr>
    </w:div>
    <w:div w:id="19746772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ibe.fr" TargetMode="External"/><Relationship Id="rId13" Type="http://schemas.openxmlformats.org/officeDocument/2006/relationships/image" Target="media/image3.wmf"/><Relationship Id="rId18" Type="http://schemas.openxmlformats.org/officeDocument/2006/relationships/image" Target="media/image6.e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cibe.fr" TargetMode="External"/><Relationship Id="rId12" Type="http://schemas.openxmlformats.org/officeDocument/2006/relationships/oleObject" Target="embeddings/oleObject2.bin"/><Relationship Id="rId17" Type="http://schemas.openxmlformats.org/officeDocument/2006/relationships/image" Target="media/image5.pn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oleObject" Target="embeddings/Microsoft_Excel_97-2003_Worksheet1.xls"/><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32</Pages>
  <Words>6496</Words>
  <Characters>35728</Characters>
  <Application>Microsoft Office Word</Application>
  <DocSecurity>0</DocSecurity>
  <Lines>297</Lines>
  <Paragraphs>84</Paragraphs>
  <ScaleCrop>false</ScaleCrop>
  <HeadingPairs>
    <vt:vector size="2" baseType="variant">
      <vt:variant>
        <vt:lpstr>Titre</vt:lpstr>
      </vt:variant>
      <vt:variant>
        <vt:i4>1</vt:i4>
      </vt:variant>
    </vt:vector>
  </HeadingPairs>
  <TitlesOfParts>
    <vt:vector size="1" baseType="lpstr">
      <vt:lpstr>Les propositions du CIBE  dans la perspective du « Grenelle de l'environnement »</vt:lpstr>
    </vt:vector>
  </TitlesOfParts>
  <Company>soccram</Company>
  <LinksUpToDate>false</LinksUpToDate>
  <CharactersWithSpaces>42140</CharactersWithSpaces>
  <SharedDoc>false</SharedDoc>
  <HLinks>
    <vt:vector size="6" baseType="variant">
      <vt:variant>
        <vt:i4>7995409</vt:i4>
      </vt:variant>
      <vt:variant>
        <vt:i4>-1</vt:i4>
      </vt:variant>
      <vt:variant>
        <vt:i4>2051</vt:i4>
      </vt:variant>
      <vt:variant>
        <vt:i4>1</vt:i4>
      </vt:variant>
      <vt:variant>
        <vt:lpwstr>CibeRVB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propositions du CIBE  dans la perspective du « Grenelle de l'environnement »</dc:title>
  <dc:creator>Serge DEFAYE</dc:creator>
  <cp:lastModifiedBy>Stéphane COUSIN</cp:lastModifiedBy>
  <cp:revision>5</cp:revision>
  <cp:lastPrinted>2015-11-30T13:12:00Z</cp:lastPrinted>
  <dcterms:created xsi:type="dcterms:W3CDTF">2017-11-09T16:46:00Z</dcterms:created>
  <dcterms:modified xsi:type="dcterms:W3CDTF">2018-08-03T11:26:00Z</dcterms:modified>
</cp:coreProperties>
</file>